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551F8" w14:textId="77777777" w:rsidR="0079397E" w:rsidRDefault="0079397E" w:rsidP="0079397E">
      <w:pPr>
        <w:jc w:val="both"/>
        <w:rPr>
          <w:rFonts w:ascii="Calibri" w:hAnsi="Calibri" w:cs="Calibri"/>
          <w:sz w:val="26"/>
          <w:szCs w:val="26"/>
        </w:rPr>
      </w:pPr>
      <w:r>
        <w:rPr>
          <w:rFonts w:ascii="Calibri" w:hAnsi="Calibri" w:cs="Calibri"/>
          <w:sz w:val="26"/>
          <w:szCs w:val="26"/>
        </w:rPr>
        <w:t xml:space="preserve">SUPUESTO </w:t>
      </w:r>
    </w:p>
    <w:p w14:paraId="1E567CEC" w14:textId="77777777" w:rsidR="0079397E" w:rsidRDefault="0079397E" w:rsidP="0079397E">
      <w:pPr>
        <w:jc w:val="both"/>
        <w:rPr>
          <w:rFonts w:ascii="Calibri" w:hAnsi="Calibri" w:cs="Calibri"/>
          <w:sz w:val="26"/>
          <w:szCs w:val="26"/>
        </w:rPr>
      </w:pPr>
    </w:p>
    <w:p w14:paraId="77033DCD" w14:textId="77777777" w:rsidR="0079397E" w:rsidRDefault="0079397E" w:rsidP="0079397E">
      <w:pPr>
        <w:jc w:val="both"/>
        <w:rPr>
          <w:rFonts w:ascii="Calibri" w:hAnsi="Calibri" w:cs="Calibri"/>
          <w:sz w:val="26"/>
          <w:szCs w:val="26"/>
        </w:rPr>
      </w:pPr>
      <w:r>
        <w:rPr>
          <w:rFonts w:ascii="Calibri" w:hAnsi="Calibri" w:cs="Calibri"/>
          <w:sz w:val="26"/>
          <w:szCs w:val="26"/>
        </w:rPr>
        <w:t>El 3 de febrero de 2020, funcionarios del Equipo 03 de la Dependencia de Inspección de la AEAT en Tarragona se personan en las oficinas de Desescalada S.A. que se encuentra en fase de concurso.</w:t>
      </w:r>
    </w:p>
    <w:p w14:paraId="5266DA08" w14:textId="77777777" w:rsidR="0079397E" w:rsidRDefault="0079397E" w:rsidP="0079397E">
      <w:pPr>
        <w:jc w:val="both"/>
        <w:rPr>
          <w:rFonts w:ascii="Calibri" w:hAnsi="Calibri" w:cs="Calibri"/>
          <w:sz w:val="26"/>
          <w:szCs w:val="26"/>
        </w:rPr>
      </w:pPr>
      <w:r>
        <w:rPr>
          <w:rFonts w:ascii="Calibri" w:hAnsi="Calibri" w:cs="Calibri"/>
          <w:sz w:val="26"/>
          <w:szCs w:val="26"/>
        </w:rPr>
        <w:t>En dichas oficinas les atiende un recepcionista quien les informa que D. Pedro Monasterio, gerente de la sociedad, no se encuentra en ese momento, pero que lo pueden encontrar en el bar del polígono donde suele ir a desayunar.</w:t>
      </w:r>
    </w:p>
    <w:p w14:paraId="4EC748C9" w14:textId="77777777" w:rsidR="0079397E" w:rsidRDefault="0079397E" w:rsidP="0079397E">
      <w:pPr>
        <w:jc w:val="both"/>
        <w:rPr>
          <w:rFonts w:ascii="Calibri" w:hAnsi="Calibri" w:cs="Calibri"/>
          <w:sz w:val="26"/>
          <w:szCs w:val="26"/>
        </w:rPr>
      </w:pPr>
      <w:r>
        <w:rPr>
          <w:rFonts w:ascii="Calibri" w:hAnsi="Calibri" w:cs="Calibri"/>
          <w:sz w:val="26"/>
          <w:szCs w:val="26"/>
        </w:rPr>
        <w:t>D. Pedro, además de gerente es socio de Desescalada S.A.  Como gerente recibió en 2019 unos rendimientos de 33.000 euros. Además, en su condición de socio ingresó unos rendimientos de 11.500 euros.</w:t>
      </w:r>
    </w:p>
    <w:p w14:paraId="4E4025BA" w14:textId="77777777" w:rsidR="0079397E" w:rsidRDefault="0079397E" w:rsidP="0079397E">
      <w:pPr>
        <w:jc w:val="both"/>
        <w:rPr>
          <w:rFonts w:ascii="Calibri" w:hAnsi="Calibri" w:cs="Calibri"/>
          <w:sz w:val="26"/>
          <w:szCs w:val="26"/>
        </w:rPr>
      </w:pPr>
      <w:r>
        <w:rPr>
          <w:rFonts w:ascii="Calibri" w:hAnsi="Calibri" w:cs="Calibri"/>
          <w:sz w:val="26"/>
          <w:szCs w:val="26"/>
        </w:rPr>
        <w:t>Los actuarios acuden al bar del polígono y tras identificar a D. Pedro proceden a notificarle comunicación de inicio de un procedimiento inspector por el modelo 222 correspondiente a 2017.</w:t>
      </w:r>
    </w:p>
    <w:p w14:paraId="0DF44131" w14:textId="77777777" w:rsidR="0079397E" w:rsidRDefault="0079397E" w:rsidP="0079397E">
      <w:pPr>
        <w:jc w:val="both"/>
        <w:rPr>
          <w:rFonts w:ascii="Calibri" w:hAnsi="Calibri" w:cs="Calibri"/>
          <w:sz w:val="26"/>
          <w:szCs w:val="26"/>
        </w:rPr>
      </w:pPr>
      <w:r>
        <w:rPr>
          <w:rFonts w:ascii="Calibri" w:hAnsi="Calibri" w:cs="Calibri"/>
          <w:sz w:val="26"/>
          <w:szCs w:val="26"/>
        </w:rPr>
        <w:t>El 8 de mayo de 2020, D. Pedro se presenta en la sede del edificio de Inspección en Tarragona solicitando reunirse con el jefe del Equipo 03 solicitando información sobre el estado de tramitación del procedimiento y pretendiendo entregarle en persona documentación que cree clave para el procedimiento inspector iniciado a Desescalada S.A.</w:t>
      </w:r>
    </w:p>
    <w:p w14:paraId="6E75A880" w14:textId="77777777" w:rsidR="0079397E" w:rsidRDefault="0079397E" w:rsidP="0079397E">
      <w:pPr>
        <w:jc w:val="both"/>
        <w:rPr>
          <w:rFonts w:ascii="Calibri" w:hAnsi="Calibri" w:cs="Calibri"/>
          <w:sz w:val="26"/>
          <w:szCs w:val="26"/>
        </w:rPr>
      </w:pPr>
      <w:r>
        <w:rPr>
          <w:rFonts w:ascii="Calibri" w:hAnsi="Calibri" w:cs="Calibri"/>
          <w:sz w:val="26"/>
          <w:szCs w:val="26"/>
        </w:rPr>
        <w:t xml:space="preserve">El 20 de agosto de 2020, los órganos de Inspección realizan un requerimiento de información a Desescalada S.A. que reiteran en 2 ocasiones, solicitándole justificantes de distintas operaciones. El 15 de septiembre de 2020 el obligado tributario interpone una reclamación económico-administrativa ante el requerimiento. </w:t>
      </w:r>
    </w:p>
    <w:p w14:paraId="32CE1D14" w14:textId="77777777" w:rsidR="0079397E" w:rsidRDefault="0079397E" w:rsidP="0079397E">
      <w:pPr>
        <w:jc w:val="both"/>
        <w:rPr>
          <w:rFonts w:ascii="Calibri" w:hAnsi="Calibri" w:cs="Calibri"/>
          <w:sz w:val="26"/>
          <w:szCs w:val="26"/>
        </w:rPr>
      </w:pPr>
      <w:r>
        <w:rPr>
          <w:rFonts w:ascii="Calibri" w:hAnsi="Calibri" w:cs="Calibri"/>
          <w:sz w:val="26"/>
          <w:szCs w:val="26"/>
        </w:rPr>
        <w:t>El 14 de septiembre de 2020 los actuarios retoman actuaciones inspectoras en las oficinas del obligado tributario en las que proceden al precinto y posterior depósito de una caja de seguridad sita en dichas oficinas.</w:t>
      </w:r>
    </w:p>
    <w:p w14:paraId="283E555E" w14:textId="77777777" w:rsidR="0079397E" w:rsidRDefault="0079397E" w:rsidP="0079397E">
      <w:pPr>
        <w:jc w:val="both"/>
        <w:rPr>
          <w:rFonts w:ascii="Calibri" w:hAnsi="Calibri" w:cs="Calibri"/>
          <w:sz w:val="26"/>
          <w:szCs w:val="26"/>
        </w:rPr>
      </w:pPr>
      <w:r>
        <w:rPr>
          <w:rFonts w:ascii="Calibri" w:hAnsi="Calibri" w:cs="Calibri"/>
          <w:sz w:val="26"/>
          <w:szCs w:val="26"/>
        </w:rPr>
        <w:t>En el ámbito del procedimiento inspector, el 2 de febrero de 2021 los órganos de la Inspección inician una comprobación de valores sobre unos derechos de suscripción adquiridos por Desescalada S.A.</w:t>
      </w:r>
    </w:p>
    <w:p w14:paraId="7A5DCD76" w14:textId="77777777" w:rsidR="0079397E" w:rsidRDefault="0079397E" w:rsidP="0079397E">
      <w:pPr>
        <w:jc w:val="both"/>
        <w:rPr>
          <w:rFonts w:ascii="Calibri" w:hAnsi="Calibri" w:cs="Calibri"/>
          <w:sz w:val="26"/>
          <w:szCs w:val="26"/>
        </w:rPr>
      </w:pPr>
      <w:r>
        <w:rPr>
          <w:rFonts w:ascii="Calibri" w:hAnsi="Calibri" w:cs="Calibri"/>
          <w:sz w:val="26"/>
          <w:szCs w:val="26"/>
        </w:rPr>
        <w:t>El 10 de mayo 2021 se notifica trámite de audiencia a la vez que se fija el 12 de junio de 2021 para la formalización de un acta de conformidad. El 7 de junio, el obligado tributario solicita una ampliación del plazo para la firma del acta hasta el día 20 de junio.</w:t>
      </w:r>
    </w:p>
    <w:p w14:paraId="7BA031A8" w14:textId="77777777" w:rsidR="0079397E" w:rsidRDefault="0079397E" w:rsidP="0079397E">
      <w:pPr>
        <w:jc w:val="both"/>
        <w:rPr>
          <w:rFonts w:ascii="Calibri" w:hAnsi="Calibri" w:cs="Calibri"/>
          <w:sz w:val="26"/>
          <w:szCs w:val="26"/>
        </w:rPr>
      </w:pPr>
    </w:p>
    <w:p w14:paraId="4B9DFBBB" w14:textId="77777777" w:rsidR="0079397E" w:rsidRDefault="0079397E" w:rsidP="0079397E">
      <w:pPr>
        <w:jc w:val="both"/>
        <w:rPr>
          <w:rFonts w:ascii="Calibri" w:hAnsi="Calibri" w:cs="Calibri"/>
          <w:sz w:val="26"/>
          <w:szCs w:val="26"/>
        </w:rPr>
      </w:pPr>
    </w:p>
    <w:p w14:paraId="06CF1EF6" w14:textId="77777777" w:rsidR="0079397E" w:rsidRDefault="0079397E" w:rsidP="0079397E">
      <w:pPr>
        <w:jc w:val="both"/>
        <w:rPr>
          <w:rFonts w:cstheme="minorHAnsi"/>
          <w:sz w:val="25"/>
          <w:szCs w:val="25"/>
        </w:rPr>
      </w:pPr>
      <w:r>
        <w:rPr>
          <w:rFonts w:cstheme="minorHAnsi"/>
          <w:sz w:val="25"/>
          <w:szCs w:val="25"/>
        </w:rPr>
        <w:t>1.- Plazo máximo de duración del procedimiento inspector iniciado. Extensión y alcance de las actuaciones.</w:t>
      </w:r>
    </w:p>
    <w:p w14:paraId="20C27E2D" w14:textId="77777777" w:rsidR="0079397E" w:rsidRDefault="0079397E" w:rsidP="0079397E">
      <w:pPr>
        <w:jc w:val="both"/>
        <w:rPr>
          <w:rFonts w:cstheme="minorHAnsi"/>
          <w:sz w:val="25"/>
          <w:szCs w:val="25"/>
        </w:rPr>
      </w:pPr>
    </w:p>
    <w:p w14:paraId="606F5AD0" w14:textId="77777777" w:rsidR="0079397E" w:rsidRDefault="0079397E" w:rsidP="0079397E">
      <w:pPr>
        <w:jc w:val="both"/>
        <w:rPr>
          <w:rFonts w:cstheme="minorHAnsi"/>
          <w:sz w:val="25"/>
          <w:szCs w:val="25"/>
        </w:rPr>
      </w:pPr>
      <w:r>
        <w:rPr>
          <w:rFonts w:cstheme="minorHAnsi"/>
          <w:sz w:val="25"/>
          <w:szCs w:val="25"/>
        </w:rPr>
        <w:t>2.- ¿Es correcta la notificación a D. Pedro?</w:t>
      </w:r>
    </w:p>
    <w:p w14:paraId="6847A4A6" w14:textId="77777777" w:rsidR="0079397E" w:rsidRDefault="0079397E" w:rsidP="0079397E">
      <w:pPr>
        <w:jc w:val="both"/>
        <w:rPr>
          <w:rFonts w:cstheme="minorHAnsi"/>
          <w:sz w:val="25"/>
          <w:szCs w:val="25"/>
        </w:rPr>
      </w:pPr>
    </w:p>
    <w:p w14:paraId="1F8473FC" w14:textId="77777777" w:rsidR="0079397E" w:rsidRDefault="0079397E" w:rsidP="0079397E">
      <w:pPr>
        <w:jc w:val="both"/>
        <w:rPr>
          <w:rFonts w:cstheme="minorHAnsi"/>
          <w:sz w:val="25"/>
          <w:szCs w:val="25"/>
        </w:rPr>
      </w:pPr>
      <w:r>
        <w:rPr>
          <w:rFonts w:cstheme="minorHAnsi"/>
          <w:sz w:val="25"/>
          <w:szCs w:val="25"/>
        </w:rPr>
        <w:t>3.- ¿Qué respuesta se le dará a D. Pedro ante su solicitud de información y su intención de entregar en persona documentación sobre el procedimiento inspector?</w:t>
      </w:r>
    </w:p>
    <w:p w14:paraId="76D8E0B8" w14:textId="77777777" w:rsidR="0079397E" w:rsidRDefault="0079397E" w:rsidP="0079397E">
      <w:pPr>
        <w:jc w:val="both"/>
        <w:rPr>
          <w:rFonts w:cstheme="minorHAnsi"/>
          <w:sz w:val="25"/>
          <w:szCs w:val="25"/>
        </w:rPr>
      </w:pPr>
    </w:p>
    <w:p w14:paraId="7931D73F" w14:textId="77777777" w:rsidR="0079397E" w:rsidRDefault="0079397E" w:rsidP="0079397E">
      <w:pPr>
        <w:jc w:val="both"/>
        <w:rPr>
          <w:rFonts w:cstheme="minorHAnsi"/>
          <w:sz w:val="25"/>
          <w:szCs w:val="25"/>
        </w:rPr>
      </w:pPr>
      <w:r>
        <w:rPr>
          <w:rFonts w:cstheme="minorHAnsi"/>
          <w:sz w:val="25"/>
          <w:szCs w:val="25"/>
        </w:rPr>
        <w:t>4.- ¿Qué órgano será el competente para resolver la REA presentada? ¿Hubiera sido posible la suspensión del acto impugnado?</w:t>
      </w:r>
    </w:p>
    <w:p w14:paraId="0593DB7E" w14:textId="77777777" w:rsidR="0079397E" w:rsidRDefault="0079397E" w:rsidP="0079397E">
      <w:pPr>
        <w:jc w:val="both"/>
        <w:rPr>
          <w:rFonts w:cstheme="minorHAnsi"/>
          <w:sz w:val="25"/>
          <w:szCs w:val="25"/>
        </w:rPr>
      </w:pPr>
    </w:p>
    <w:p w14:paraId="14582108" w14:textId="77777777" w:rsidR="0079397E" w:rsidRDefault="0079397E" w:rsidP="0079397E">
      <w:pPr>
        <w:jc w:val="both"/>
        <w:rPr>
          <w:rFonts w:cstheme="minorHAnsi"/>
          <w:sz w:val="25"/>
          <w:szCs w:val="25"/>
        </w:rPr>
      </w:pPr>
      <w:r>
        <w:rPr>
          <w:rFonts w:cstheme="minorHAnsi"/>
          <w:sz w:val="25"/>
          <w:szCs w:val="25"/>
        </w:rPr>
        <w:t xml:space="preserve">5.- </w:t>
      </w:r>
      <w:proofErr w:type="gramStart"/>
      <w:r>
        <w:rPr>
          <w:rFonts w:cstheme="minorHAnsi"/>
          <w:sz w:val="25"/>
          <w:szCs w:val="25"/>
        </w:rPr>
        <w:t>¿Qué posible infracción, sanción y cuantificación se le podría imponer a Desescalada S.</w:t>
      </w:r>
      <w:proofErr w:type="gramEnd"/>
      <w:r>
        <w:rPr>
          <w:rFonts w:cstheme="minorHAnsi"/>
          <w:sz w:val="25"/>
          <w:szCs w:val="25"/>
        </w:rPr>
        <w:t>A por no atender el requerimiento de información?</w:t>
      </w:r>
    </w:p>
    <w:p w14:paraId="6EA64BDA" w14:textId="77777777" w:rsidR="0079397E" w:rsidRDefault="0079397E" w:rsidP="0079397E">
      <w:pPr>
        <w:jc w:val="both"/>
        <w:rPr>
          <w:rFonts w:cstheme="minorHAnsi"/>
          <w:sz w:val="25"/>
          <w:szCs w:val="25"/>
        </w:rPr>
      </w:pPr>
    </w:p>
    <w:p w14:paraId="7CB8DAF6" w14:textId="77777777" w:rsidR="0079397E" w:rsidRDefault="0079397E" w:rsidP="0079397E">
      <w:pPr>
        <w:jc w:val="both"/>
        <w:rPr>
          <w:rFonts w:cstheme="minorHAnsi"/>
          <w:sz w:val="25"/>
          <w:szCs w:val="25"/>
        </w:rPr>
      </w:pPr>
      <w:r>
        <w:rPr>
          <w:rFonts w:cstheme="minorHAnsi"/>
          <w:sz w:val="25"/>
          <w:szCs w:val="25"/>
        </w:rPr>
        <w:t>6.- ¿En qué documento se documentará la medida cautelar adoptada y qué información reflejará?</w:t>
      </w:r>
    </w:p>
    <w:p w14:paraId="0580220E" w14:textId="77777777" w:rsidR="0079397E" w:rsidRDefault="0079397E" w:rsidP="0079397E">
      <w:pPr>
        <w:jc w:val="both"/>
        <w:rPr>
          <w:rFonts w:cstheme="minorHAnsi"/>
          <w:sz w:val="25"/>
          <w:szCs w:val="25"/>
        </w:rPr>
      </w:pPr>
    </w:p>
    <w:p w14:paraId="1FA72E5B" w14:textId="77777777" w:rsidR="0079397E" w:rsidRDefault="0079397E" w:rsidP="0079397E">
      <w:pPr>
        <w:jc w:val="both"/>
        <w:rPr>
          <w:rFonts w:cstheme="minorHAnsi"/>
          <w:sz w:val="25"/>
          <w:szCs w:val="25"/>
        </w:rPr>
      </w:pPr>
      <w:r>
        <w:rPr>
          <w:rFonts w:cstheme="minorHAnsi"/>
          <w:sz w:val="25"/>
          <w:szCs w:val="25"/>
        </w:rPr>
        <w:t>7.- Facultades y plazo de la comprobación de valores.</w:t>
      </w:r>
    </w:p>
    <w:p w14:paraId="79952890" w14:textId="77777777" w:rsidR="0079397E" w:rsidRDefault="0079397E" w:rsidP="0079397E">
      <w:pPr>
        <w:jc w:val="both"/>
        <w:rPr>
          <w:rFonts w:cstheme="minorHAnsi"/>
          <w:sz w:val="25"/>
          <w:szCs w:val="25"/>
        </w:rPr>
      </w:pPr>
    </w:p>
    <w:p w14:paraId="6A421193" w14:textId="77777777" w:rsidR="0079397E" w:rsidRDefault="0079397E" w:rsidP="0079397E">
      <w:pPr>
        <w:jc w:val="both"/>
        <w:rPr>
          <w:rFonts w:cstheme="minorHAnsi"/>
          <w:sz w:val="25"/>
          <w:szCs w:val="25"/>
        </w:rPr>
      </w:pPr>
      <w:r>
        <w:rPr>
          <w:rFonts w:cstheme="minorHAnsi"/>
          <w:sz w:val="25"/>
          <w:szCs w:val="25"/>
        </w:rPr>
        <w:t>8.- ¿En qué plazo el obligado tributario puede solicitar la tramitación separada?</w:t>
      </w:r>
    </w:p>
    <w:p w14:paraId="67D82ECA" w14:textId="77777777" w:rsidR="0079397E" w:rsidRDefault="0079397E" w:rsidP="0079397E">
      <w:pPr>
        <w:jc w:val="both"/>
        <w:rPr>
          <w:rFonts w:cstheme="minorHAnsi"/>
          <w:sz w:val="25"/>
          <w:szCs w:val="25"/>
        </w:rPr>
      </w:pPr>
      <w:r>
        <w:rPr>
          <w:rFonts w:cstheme="minorHAnsi"/>
          <w:sz w:val="25"/>
          <w:szCs w:val="25"/>
        </w:rPr>
        <w:t xml:space="preserve">9.-  </w:t>
      </w:r>
    </w:p>
    <w:p w14:paraId="6B87FA3C" w14:textId="77777777" w:rsidR="0079397E" w:rsidRDefault="0079397E" w:rsidP="0079397E">
      <w:pPr>
        <w:jc w:val="both"/>
        <w:rPr>
          <w:rFonts w:cstheme="minorHAnsi"/>
          <w:sz w:val="25"/>
          <w:szCs w:val="25"/>
        </w:rPr>
      </w:pPr>
      <w:r>
        <w:rPr>
          <w:rFonts w:cstheme="minorHAnsi"/>
          <w:sz w:val="25"/>
          <w:szCs w:val="25"/>
        </w:rPr>
        <w:t xml:space="preserve">a) ¿Qué respuesta se dará a la solicitud de ampliación? </w:t>
      </w:r>
    </w:p>
    <w:p w14:paraId="55A6B1E1" w14:textId="77777777" w:rsidR="0079397E" w:rsidRDefault="0079397E" w:rsidP="0079397E">
      <w:pPr>
        <w:tabs>
          <w:tab w:val="left" w:pos="7200"/>
        </w:tabs>
        <w:jc w:val="both"/>
        <w:rPr>
          <w:rFonts w:cstheme="minorHAnsi"/>
          <w:sz w:val="25"/>
          <w:szCs w:val="25"/>
        </w:rPr>
      </w:pPr>
      <w:r>
        <w:rPr>
          <w:rFonts w:cstheme="minorHAnsi"/>
          <w:sz w:val="25"/>
          <w:szCs w:val="25"/>
        </w:rPr>
        <w:t>b) ¿En qué fecha ha finalizado el procedimiento?</w:t>
      </w:r>
    </w:p>
    <w:p w14:paraId="64AC9B3F" w14:textId="77777777" w:rsidR="0079397E" w:rsidRDefault="0079397E" w:rsidP="0079397E">
      <w:pPr>
        <w:tabs>
          <w:tab w:val="left" w:pos="7200"/>
        </w:tabs>
        <w:jc w:val="both"/>
        <w:rPr>
          <w:rFonts w:cstheme="minorHAnsi"/>
          <w:sz w:val="25"/>
          <w:szCs w:val="25"/>
        </w:rPr>
      </w:pPr>
      <w:r>
        <w:rPr>
          <w:rFonts w:cstheme="minorHAnsi"/>
          <w:sz w:val="25"/>
          <w:szCs w:val="25"/>
        </w:rPr>
        <w:tab/>
      </w:r>
    </w:p>
    <w:p w14:paraId="768D3DD8" w14:textId="59D90164" w:rsidR="00113F12" w:rsidRPr="0079397E" w:rsidRDefault="0079397E" w:rsidP="0079397E">
      <w:pPr>
        <w:tabs>
          <w:tab w:val="left" w:pos="7200"/>
        </w:tabs>
        <w:jc w:val="both"/>
        <w:rPr>
          <w:rFonts w:cstheme="minorHAnsi"/>
          <w:sz w:val="25"/>
          <w:szCs w:val="25"/>
        </w:rPr>
      </w:pPr>
      <w:r>
        <w:rPr>
          <w:rFonts w:cstheme="minorHAnsi"/>
          <w:sz w:val="25"/>
          <w:szCs w:val="25"/>
        </w:rPr>
        <w:t xml:space="preserve">10.- Calificar los rendimientos de D. Pedro </w:t>
      </w:r>
      <w:proofErr w:type="gramStart"/>
      <w:r>
        <w:rPr>
          <w:rFonts w:cstheme="minorHAnsi"/>
          <w:sz w:val="25"/>
          <w:szCs w:val="25"/>
        </w:rPr>
        <w:t>en relación al</w:t>
      </w:r>
      <w:proofErr w:type="gramEnd"/>
      <w:r>
        <w:rPr>
          <w:rFonts w:cstheme="minorHAnsi"/>
          <w:sz w:val="25"/>
          <w:szCs w:val="25"/>
        </w:rPr>
        <w:t xml:space="preserve"> IRPF.</w:t>
      </w:r>
    </w:p>
    <w:sectPr w:rsidR="00113F12" w:rsidRPr="007939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97E"/>
    <w:rsid w:val="00113F12"/>
    <w:rsid w:val="007939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9E10"/>
  <w15:chartTrackingRefBased/>
  <w15:docId w15:val="{D1D5FEC4-AB0B-4F43-8DD2-645862AE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97E"/>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rafo">
    <w:name w:val="parrafo"/>
    <w:basedOn w:val="Normal"/>
    <w:rsid w:val="0079397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06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2670</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cosme colmenero lopez</dc:creator>
  <cp:keywords/>
  <dc:description/>
  <cp:lastModifiedBy>cosme colmenero lopez</cp:lastModifiedBy>
  <cp:revision>1</cp:revision>
  <dcterms:created xsi:type="dcterms:W3CDTF">2022-06-17T07:24:00Z</dcterms:created>
  <dcterms:modified xsi:type="dcterms:W3CDTF">2022-06-17T07:27:00Z</dcterms:modified>
</cp:coreProperties>
</file>