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908" w:rsidRDefault="00DB0341" w:rsidP="003D0A86">
      <w:pPr>
        <w:jc w:val="both"/>
        <w:rPr>
          <w:b/>
          <w:u w:val="single"/>
        </w:rPr>
      </w:pPr>
      <w:r>
        <w:rPr>
          <w:b/>
          <w:u w:val="single"/>
        </w:rPr>
        <w:t>FACULTADES DE LOS ÓRGANOS DE RECAUDACIÓN</w:t>
      </w:r>
    </w:p>
    <w:p w:rsidR="00DB0341" w:rsidRPr="00DB0341" w:rsidRDefault="00DB0341" w:rsidP="003D0A86">
      <w:pPr>
        <w:jc w:val="both"/>
        <w:rPr>
          <w:sz w:val="20"/>
          <w:u w:val="single"/>
        </w:rPr>
      </w:pPr>
      <w:r w:rsidRPr="00DB0341">
        <w:rPr>
          <w:sz w:val="20"/>
        </w:rPr>
        <w:t>*</w:t>
      </w:r>
      <w:r w:rsidRPr="00DB0341">
        <w:rPr>
          <w:sz w:val="20"/>
          <w:u w:val="single"/>
        </w:rPr>
        <w:t>Además de las que se van a ver a continuación, hay que recordar la DA14ª y el art. 10 RGR</w:t>
      </w:r>
    </w:p>
    <w:p w:rsidR="000E4A29" w:rsidRDefault="000E4A29" w:rsidP="003D0A86">
      <w:pPr>
        <w:jc w:val="both"/>
      </w:pPr>
      <w:r>
        <w:t xml:space="preserve">Artículo 95 bis. Publicidad de situaciones de incumplimiento relevante de las obligaciones tributarias. </w:t>
      </w:r>
    </w:p>
    <w:p w:rsidR="000E4A29" w:rsidRDefault="000E4A29" w:rsidP="003D0A86">
      <w:pPr>
        <w:jc w:val="both"/>
      </w:pPr>
      <w:r>
        <w:t>1. La Administración Tributaria acordará la publicación periódica de listados comprensivos de deudores a la Hacienda Pública, incluidos los que tengan la condición de</w:t>
      </w:r>
      <w:r>
        <w:t xml:space="preserve"> </w:t>
      </w:r>
      <w:r>
        <w:t xml:space="preserve">deudores al haber sido declarados responsables solidarios, por deudas o sanciones tributarias cuando concurran las siguientes circunstancias: </w:t>
      </w:r>
    </w:p>
    <w:p w:rsidR="000E4A29" w:rsidRDefault="000E4A29" w:rsidP="000E4A29">
      <w:pPr>
        <w:pStyle w:val="Prrafodelista"/>
        <w:numPr>
          <w:ilvl w:val="0"/>
          <w:numId w:val="2"/>
        </w:numPr>
        <w:jc w:val="both"/>
      </w:pPr>
      <w:r>
        <w:t xml:space="preserve">Que el importe total de las deudas y sanciones tributarias pendientes de ingreso, incluidas en su caso las que se hubieran exigido tras la declaración de responsabilidad solidaria, supere el importe de 600.000 euros. </w:t>
      </w:r>
    </w:p>
    <w:p w:rsidR="000E4A29" w:rsidRDefault="000E4A29" w:rsidP="000E4A29">
      <w:pPr>
        <w:pStyle w:val="Prrafodelista"/>
        <w:numPr>
          <w:ilvl w:val="0"/>
          <w:numId w:val="2"/>
        </w:numPr>
        <w:jc w:val="both"/>
      </w:pPr>
      <w:r>
        <w:t xml:space="preserve">Que dichas deudas o sanciones tributarias no hubiesen sido pagadas transcurrido el plazo original de ingreso en periodo voluntario. </w:t>
      </w:r>
    </w:p>
    <w:p w:rsidR="000E4A29" w:rsidRDefault="000E4A29" w:rsidP="003D0A86">
      <w:pPr>
        <w:jc w:val="both"/>
      </w:pPr>
      <w:r>
        <w:t xml:space="preserve">En el supuesto de deudas incluidas en acuerdos de declaración de responsabilidad será necesario que haya transcurrido el plazo de pago del artículo 62.2 de esta Ley tras la notificación del acuerdo de declaración de responsabilidad y, en su caso, del acuerdo de exigencia de pago. </w:t>
      </w:r>
    </w:p>
    <w:p w:rsidR="000E4A29" w:rsidRDefault="000E4A29" w:rsidP="003D0A86">
      <w:pPr>
        <w:jc w:val="both"/>
      </w:pPr>
      <w:r>
        <w:t xml:space="preserve">A efectos de lo dispuesto en este artículo no se incluirán aquellas deudas y sanciones tributarias que se encuentren aplazadas o suspendidas. </w:t>
      </w:r>
    </w:p>
    <w:p w:rsidR="000E4A29" w:rsidRDefault="000E4A29" w:rsidP="003D0A86">
      <w:pPr>
        <w:jc w:val="both"/>
      </w:pPr>
      <w:r>
        <w:t xml:space="preserve">2. En dichos listados se incluirá la siguiente información: </w:t>
      </w:r>
    </w:p>
    <w:p w:rsidR="000E4A29" w:rsidRDefault="000E4A29" w:rsidP="000E4A29">
      <w:pPr>
        <w:pStyle w:val="Prrafodelista"/>
        <w:numPr>
          <w:ilvl w:val="0"/>
          <w:numId w:val="4"/>
        </w:numPr>
        <w:jc w:val="both"/>
      </w:pPr>
      <w:r>
        <w:t xml:space="preserve">La identificación de los deudores conforme al siguiente detalle: </w:t>
      </w:r>
    </w:p>
    <w:p w:rsidR="000E4A29" w:rsidRDefault="000E4A29" w:rsidP="000E4A29">
      <w:pPr>
        <w:pStyle w:val="Prrafodelista"/>
        <w:numPr>
          <w:ilvl w:val="0"/>
          <w:numId w:val="5"/>
        </w:numPr>
        <w:ind w:left="1276"/>
        <w:jc w:val="both"/>
      </w:pPr>
      <w:r>
        <w:t xml:space="preserve">Personas Físicas: nombre apellidos y NIF. </w:t>
      </w:r>
    </w:p>
    <w:p w:rsidR="000E4A29" w:rsidRDefault="000E4A29" w:rsidP="000E4A29">
      <w:pPr>
        <w:pStyle w:val="Prrafodelista"/>
        <w:numPr>
          <w:ilvl w:val="0"/>
          <w:numId w:val="5"/>
        </w:numPr>
        <w:ind w:left="1276"/>
        <w:jc w:val="both"/>
      </w:pPr>
      <w:r>
        <w:t xml:space="preserve">Personas Jurídicas y entidades del artículo 35.4 de esta Ley: razón o denominación social completa y NIF. </w:t>
      </w:r>
    </w:p>
    <w:p w:rsidR="000E4A29" w:rsidRDefault="000E4A29" w:rsidP="000E4A29">
      <w:pPr>
        <w:pStyle w:val="Prrafodelista"/>
        <w:numPr>
          <w:ilvl w:val="0"/>
          <w:numId w:val="4"/>
        </w:numPr>
        <w:jc w:val="both"/>
      </w:pPr>
      <w:r>
        <w:t xml:space="preserve">El importe conjunto de las deudas y sanciones pendientes de pago tenidas en cuenta a efectos de la publicación. </w:t>
      </w:r>
    </w:p>
    <w:p w:rsidR="000E4A29" w:rsidRDefault="000E4A29" w:rsidP="003D0A86">
      <w:pPr>
        <w:jc w:val="both"/>
      </w:pPr>
      <w:r>
        <w:t xml:space="preserve">3. En el ámbito del Estado, la publicidad regulada en este artículo se referirá exclusivamente a los tributos de titularidad estatal para los que la aplicación de los tributos, el ejercicio de la potestad sancionadora y las facultades de revisión estén atribuidas en exclusiva a los órganos de la Administración Tributaria del Estado no habiendo existido delegación alguna de competencias en estos ámbitos a favor de las Comunidades Autónomas o Entes Locales. </w:t>
      </w:r>
    </w:p>
    <w:p w:rsidR="000E4A29" w:rsidRDefault="000E4A29" w:rsidP="003D0A86">
      <w:pPr>
        <w:jc w:val="both"/>
      </w:pPr>
      <w:r>
        <w:t xml:space="preserve">La publicidad regulada en este artículo resultará de aplicación respecto a los tributos que integran la deuda aduanera. </w:t>
      </w:r>
    </w:p>
    <w:p w:rsidR="000E4A29" w:rsidRDefault="000E4A29" w:rsidP="003D0A86">
      <w:pPr>
        <w:jc w:val="both"/>
      </w:pPr>
      <w:r>
        <w:t xml:space="preserve">4. La determinación de la concurrencia de los requisitos exigidos para la inclusión en el listado tomará como fecha de referencia el 31 de diciembre del año anterior al del acuerdo de publicación, cualquiera que sea la cantidad pendiente de ingreso a la fecha de dicho acuerdo. </w:t>
      </w:r>
    </w:p>
    <w:p w:rsidR="000E4A29" w:rsidRDefault="000E4A29" w:rsidP="003D0A86">
      <w:pPr>
        <w:jc w:val="both"/>
      </w:pPr>
      <w:r>
        <w:t xml:space="preserve">La propuesta de inclusión en el listado será comunicada al deudor afectado, que podrá formular alegaciones en el plazo de 10 días contados a partir del siguiente al de recepción de la comunicación. A estos efectos será suficiente para entender realizada dicha comunicación la acreditación por parte de la Administración Tributaria de haber realizado un intento de notificación de la misma que contenga el texto íntegro de su contenido en el domicilio fiscal del interesado. </w:t>
      </w:r>
    </w:p>
    <w:p w:rsidR="000E4A29" w:rsidRDefault="000E4A29" w:rsidP="003D0A86">
      <w:pPr>
        <w:jc w:val="both"/>
      </w:pPr>
      <w:r>
        <w:lastRenderedPageBreak/>
        <w:t xml:space="preserve">En el caso de que los deudores paguen la totalidad de la cantidad adeudada a la fecha de referencia antes de la finalización del plazo para formular alegaciones, no se incluirán en los listados comprensivos de deudores a la Hacienda Pública por deudas o sanciones tributarias. </w:t>
      </w:r>
    </w:p>
    <w:p w:rsidR="000E4A29" w:rsidRDefault="000E4A29" w:rsidP="003D0A86">
      <w:pPr>
        <w:jc w:val="both"/>
      </w:pPr>
      <w:r>
        <w:t xml:space="preserve">Las alegaciones habrán de referirse exclusivamente a la existencia de errores materiales, de </w:t>
      </w:r>
      <w:proofErr w:type="gramStart"/>
      <w:r>
        <w:t>hecho</w:t>
      </w:r>
      <w:proofErr w:type="gramEnd"/>
      <w:r>
        <w:t xml:space="preserve"> o aritméticos en relación con los requisitos señalados en el apartado 1 o a los pagos efectuados por el deudor a que se refiere el párrafo anterior, debiéndose aportar en este caso justificación fehaciente de dichos pagos. </w:t>
      </w:r>
    </w:p>
    <w:p w:rsidR="000E4A29" w:rsidRDefault="000E4A29" w:rsidP="003D0A86">
      <w:pPr>
        <w:jc w:val="both"/>
      </w:pPr>
      <w:r>
        <w:t xml:space="preserve">Como consecuencia del trámite de alegaciones, la Administración podrá acordar la rectificación del listado cuando se acredite fehacientemente que no concurren los requisitos legales determinados en el apartado 1 o cuando a la conclusión del plazo para formular alegaciones se hubiera satisfecho la totalidad de las deudas o sanciones tributarias. </w:t>
      </w:r>
    </w:p>
    <w:p w:rsidR="000E4A29" w:rsidRDefault="000E4A29" w:rsidP="003D0A86">
      <w:pPr>
        <w:jc w:val="both"/>
      </w:pPr>
      <w:r>
        <w:t xml:space="preserve">Dicha rectificación también podrá ser acordada de oficio. </w:t>
      </w:r>
    </w:p>
    <w:p w:rsidR="000E4A29" w:rsidRDefault="000E4A29" w:rsidP="003D0A86">
      <w:pPr>
        <w:jc w:val="both"/>
      </w:pPr>
      <w:r>
        <w:t xml:space="preserve">Practicadas las rectificaciones oportunas, se dictará el acuerdo de publicación. </w:t>
      </w:r>
    </w:p>
    <w:p w:rsidR="003D0A86" w:rsidRDefault="000E4A29" w:rsidP="003D0A86">
      <w:pPr>
        <w:jc w:val="both"/>
      </w:pPr>
      <w:r>
        <w:t>La notificación del acuerdo se entenderá producida con su publicación y la del listado.</w:t>
      </w:r>
    </w:p>
    <w:p w:rsidR="000E4A29" w:rsidRDefault="000E4A29" w:rsidP="003D0A86">
      <w:pPr>
        <w:jc w:val="both"/>
      </w:pPr>
      <w:r>
        <w:t xml:space="preserve">Mediante Orden Ministerial se establecerán la fecha de publicación, que deberá producirse en todo caso durante el primer semestre de cada año, y los correspondientes ficheros y registros. </w:t>
      </w:r>
    </w:p>
    <w:p w:rsidR="000E4A29" w:rsidRDefault="000E4A29" w:rsidP="003D0A86">
      <w:pPr>
        <w:jc w:val="both"/>
      </w:pPr>
      <w:r>
        <w:t xml:space="preserve">La publicación se efectuará en todo caso por medios electrónicos, debiendo adoptarse las medidas necesarias para impedir la indexación de su contenido a través de motores de búsqueda en Internet y los listados dejarán de ser accesibles una vez transcurridos tres meses desde la fecha de publicación. </w:t>
      </w:r>
    </w:p>
    <w:p w:rsidR="000E4A29" w:rsidRDefault="000E4A29" w:rsidP="003D0A86">
      <w:pPr>
        <w:jc w:val="both"/>
      </w:pPr>
      <w:r>
        <w:t xml:space="preserve">El tratamiento de datos necesarios para la publicación se sujetará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por su normativa de desarrollo. </w:t>
      </w:r>
    </w:p>
    <w:p w:rsidR="000E4A29" w:rsidRDefault="000E4A29" w:rsidP="003D0A86">
      <w:pPr>
        <w:jc w:val="both"/>
      </w:pPr>
      <w:r>
        <w:t xml:space="preserve">5. En el ámbito de competencias del Estado, será competente para dictar los acuerdos de publicación regulados en este artículo el Director General de la Agencia Estatal de Administración Tributaria. </w:t>
      </w:r>
    </w:p>
    <w:p w:rsidR="000E4A29" w:rsidRDefault="000E4A29" w:rsidP="003D0A86">
      <w:pPr>
        <w:jc w:val="both"/>
      </w:pPr>
      <w:r>
        <w:t xml:space="preserve">6. En la publicación del listado se especificará que la situación en el mismo reflejada es la existente a la fecha de referencia señalada en el apartado 4, sin que la publicación del listado resulte afectada por las actuaciones realizadas por el deudor con posterioridad a dicha fecha de referencia, salvo que se verifique el pago en los casos y con los requisitos señalados en dicho apartado. </w:t>
      </w:r>
    </w:p>
    <w:p w:rsidR="000E4A29" w:rsidRDefault="000E4A29" w:rsidP="003D0A86">
      <w:pPr>
        <w:jc w:val="both"/>
      </w:pPr>
      <w:r>
        <w:t xml:space="preserve">Lo dispuesto en este artículo no afectará en modo alguno al régimen de impugnación establecido en esta Ley en relación con las actuaciones y procedimientos de los que se deriven las deudas y sanciones tributarias ni tampoco a las actuaciones y procedimientos de aplicación de los tributos iniciados o que se pudieran iniciar con posterioridad en relación con las mismas. </w:t>
      </w:r>
    </w:p>
    <w:p w:rsidR="000E4A29" w:rsidRDefault="000E4A29" w:rsidP="003D0A86">
      <w:pPr>
        <w:jc w:val="both"/>
      </w:pPr>
      <w:r>
        <w:lastRenderedPageBreak/>
        <w:t xml:space="preserve">Las actuaciones desarrolladas en el procedimiento establecido en este artículo en orden a la publicación de la información en el mismo regulada no constituyen causa de interrupción a los efectos previstos en el artículo 68 de esta Ley. </w:t>
      </w:r>
    </w:p>
    <w:p w:rsidR="000E4A29" w:rsidRDefault="000E4A29" w:rsidP="003D0A86">
      <w:pPr>
        <w:jc w:val="both"/>
      </w:pPr>
      <w:r>
        <w:t>7. El acuerdo de publicación del listado pondrá fin a la vía administrativa.</w:t>
      </w:r>
    </w:p>
    <w:p w:rsidR="003B1554" w:rsidRDefault="003B1554" w:rsidP="003D0A86">
      <w:pPr>
        <w:jc w:val="both"/>
      </w:pPr>
      <w:r>
        <w:t xml:space="preserve">Disposición adicional decimonovena. Competencias de investigación patrimonial en los procesos por delito contra la Hacienda Pública. </w:t>
      </w:r>
    </w:p>
    <w:p w:rsidR="003B1554" w:rsidRDefault="003B1554" w:rsidP="003D0A86">
      <w:pPr>
        <w:jc w:val="both"/>
      </w:pPr>
      <w:r>
        <w:t xml:space="preserve">En los procesos por delito contra la Hacienda Pública, y sin perjuicio de las facultades que corresponden a las unidades de la Policía Judicial, los órganos de recaudación de la Agencia Estatal de Administración Tributaria mantendrán la competencia para investigar, bajo la supervisión de la autoridad judicial, el patrimonio que pueda resultar afecto al pago de las cuantías pecuniarias asociadas al delito. </w:t>
      </w:r>
    </w:p>
    <w:p w:rsidR="003B1554" w:rsidRDefault="003B1554" w:rsidP="003D0A86">
      <w:pPr>
        <w:jc w:val="both"/>
      </w:pPr>
      <w:r>
        <w:t xml:space="preserve">A tales efectos, podrán ejercer las facultades previstas en los artículos 93, 94 y 162 de esta Ley, realizar informes sobre la situación patrimonial de las personas relacionadas con el delito y adoptar las medidas cautelares previstas en el apartado 8 del artículo 81 de la misma. </w:t>
      </w:r>
    </w:p>
    <w:p w:rsidR="003B1554" w:rsidRDefault="003B1554" w:rsidP="003D0A86">
      <w:pPr>
        <w:jc w:val="both"/>
      </w:pPr>
      <w:r>
        <w:t xml:space="preserve">De tales actuaciones, </w:t>
      </w:r>
      <w:proofErr w:type="gramStart"/>
      <w:r>
        <w:t>sus incidencias y resultados se dará</w:t>
      </w:r>
      <w:proofErr w:type="gramEnd"/>
      <w:r>
        <w:t xml:space="preserve"> cuenta inmediata al juez penal, que resolverá sobre la confirmación, modificación o levantamiento de las medidas adoptadas. </w:t>
      </w:r>
    </w:p>
    <w:p w:rsidR="003B1554" w:rsidRDefault="003B1554" w:rsidP="003D0A86">
      <w:pPr>
        <w:jc w:val="both"/>
      </w:pPr>
      <w:r>
        <w:t>Las actuaciones desarrolladas se someterán a lo previsto en la presente Ley y su normativa de desarrollo, sin perjuicio de la posibilidad de que el juez decida la realización de otras actuaciones al amparo de lo previsto en el artículo 989 de la Ley de enjuiciamiento criminal.</w:t>
      </w:r>
    </w:p>
    <w:p w:rsidR="00FF74C1" w:rsidRDefault="006D2C6F" w:rsidP="003D0A86">
      <w:pPr>
        <w:jc w:val="both"/>
      </w:pPr>
      <w:r>
        <w:t xml:space="preserve">Artículo 169. Práctica del embargo de bienes y derechos. </w:t>
      </w:r>
    </w:p>
    <w:p w:rsidR="00FF74C1" w:rsidRDefault="006D2C6F" w:rsidP="003D0A86">
      <w:pPr>
        <w:jc w:val="both"/>
      </w:pPr>
      <w:r>
        <w:t xml:space="preserve">1. Con respeto siempre al principio de proporcionalidad, se procederá al embargo de los bienes y derechos del obligado tributario en cuantía suficiente para cubrir: </w:t>
      </w:r>
    </w:p>
    <w:p w:rsidR="00FF74C1" w:rsidRDefault="006D2C6F" w:rsidP="00FF74C1">
      <w:pPr>
        <w:pStyle w:val="Prrafodelista"/>
        <w:numPr>
          <w:ilvl w:val="0"/>
          <w:numId w:val="7"/>
        </w:numPr>
        <w:jc w:val="both"/>
      </w:pPr>
      <w:r>
        <w:t xml:space="preserve">El importe de la deuda no ingresada. </w:t>
      </w:r>
    </w:p>
    <w:p w:rsidR="00FF74C1" w:rsidRDefault="006D2C6F" w:rsidP="00FF74C1">
      <w:pPr>
        <w:pStyle w:val="Prrafodelista"/>
        <w:numPr>
          <w:ilvl w:val="0"/>
          <w:numId w:val="7"/>
        </w:numPr>
        <w:jc w:val="both"/>
      </w:pPr>
      <w:r>
        <w:t xml:space="preserve">Los intereses que se hayan devengado o se devenguen hasta la fecha del ingreso en el Tesoro. </w:t>
      </w:r>
    </w:p>
    <w:p w:rsidR="00FF74C1" w:rsidRDefault="006D2C6F" w:rsidP="00FF74C1">
      <w:pPr>
        <w:pStyle w:val="Prrafodelista"/>
        <w:numPr>
          <w:ilvl w:val="0"/>
          <w:numId w:val="7"/>
        </w:numPr>
        <w:jc w:val="both"/>
      </w:pPr>
      <w:r>
        <w:t xml:space="preserve">Los recargos del período ejecutivo. </w:t>
      </w:r>
    </w:p>
    <w:p w:rsidR="00FF74C1" w:rsidRDefault="006D2C6F" w:rsidP="00FF74C1">
      <w:pPr>
        <w:pStyle w:val="Prrafodelista"/>
        <w:numPr>
          <w:ilvl w:val="0"/>
          <w:numId w:val="7"/>
        </w:numPr>
        <w:jc w:val="both"/>
      </w:pPr>
      <w:r>
        <w:t xml:space="preserve">Las costas del procedimiento de apremio. </w:t>
      </w:r>
    </w:p>
    <w:p w:rsidR="00FF74C1" w:rsidRDefault="006D2C6F" w:rsidP="003D0A86">
      <w:pPr>
        <w:jc w:val="both"/>
      </w:pPr>
      <w:r>
        <w:t xml:space="preserve">2. Si la Administración y el obligado tributario no hubieran acordado otro orden diferente en virtud de lo dispuesto en el apartado 4 de este artículo, se embargarán los bienes del obligado teniendo en cuenta la mayor facilidad de su enajenación y la menor onerosidad de ésta para el obligado. </w:t>
      </w:r>
    </w:p>
    <w:p w:rsidR="00FF74C1" w:rsidRDefault="006D2C6F" w:rsidP="003D0A86">
      <w:pPr>
        <w:jc w:val="both"/>
      </w:pPr>
      <w:r>
        <w:t xml:space="preserve">Si los criterios establecidos en el párrafo anterior fueran de imposible o muy difícil aplicación, los bienes se embargarán por el siguiente orden: </w:t>
      </w:r>
    </w:p>
    <w:p w:rsidR="00FF74C1" w:rsidRDefault="006D2C6F" w:rsidP="00FF74C1">
      <w:pPr>
        <w:pStyle w:val="Prrafodelista"/>
        <w:numPr>
          <w:ilvl w:val="0"/>
          <w:numId w:val="9"/>
        </w:numPr>
        <w:jc w:val="both"/>
      </w:pPr>
      <w:r>
        <w:t xml:space="preserve">Dinero efectivo o en cuentas abiertas en entidades de crédito. </w:t>
      </w:r>
    </w:p>
    <w:p w:rsidR="00FF74C1" w:rsidRDefault="006D2C6F" w:rsidP="00FF74C1">
      <w:pPr>
        <w:pStyle w:val="Prrafodelista"/>
        <w:numPr>
          <w:ilvl w:val="0"/>
          <w:numId w:val="9"/>
        </w:numPr>
        <w:jc w:val="both"/>
      </w:pPr>
      <w:r>
        <w:t xml:space="preserve">Créditos, efectos, valores y derechos realizables en el acto o a corto plazo. </w:t>
      </w:r>
    </w:p>
    <w:p w:rsidR="00FF74C1" w:rsidRDefault="006D2C6F" w:rsidP="00FF74C1">
      <w:pPr>
        <w:pStyle w:val="Prrafodelista"/>
        <w:numPr>
          <w:ilvl w:val="0"/>
          <w:numId w:val="9"/>
        </w:numPr>
        <w:jc w:val="both"/>
      </w:pPr>
      <w:r>
        <w:t xml:space="preserve">Sueldos, salarios y pensiones. </w:t>
      </w:r>
    </w:p>
    <w:p w:rsidR="00FF74C1" w:rsidRDefault="006D2C6F" w:rsidP="00FF74C1">
      <w:pPr>
        <w:pStyle w:val="Prrafodelista"/>
        <w:numPr>
          <w:ilvl w:val="0"/>
          <w:numId w:val="9"/>
        </w:numPr>
        <w:jc w:val="both"/>
      </w:pPr>
      <w:r>
        <w:t xml:space="preserve">Bienes inmuebles. </w:t>
      </w:r>
    </w:p>
    <w:p w:rsidR="00FF74C1" w:rsidRDefault="006D2C6F" w:rsidP="00FF74C1">
      <w:pPr>
        <w:pStyle w:val="Prrafodelista"/>
        <w:numPr>
          <w:ilvl w:val="0"/>
          <w:numId w:val="9"/>
        </w:numPr>
        <w:jc w:val="both"/>
      </w:pPr>
      <w:r>
        <w:t xml:space="preserve">Intereses, rentas y frutos de toda especie. </w:t>
      </w:r>
    </w:p>
    <w:p w:rsidR="00FF74C1" w:rsidRDefault="006D2C6F" w:rsidP="00FF74C1">
      <w:pPr>
        <w:pStyle w:val="Prrafodelista"/>
        <w:numPr>
          <w:ilvl w:val="0"/>
          <w:numId w:val="9"/>
        </w:numPr>
        <w:jc w:val="both"/>
      </w:pPr>
      <w:r>
        <w:t xml:space="preserve">Establecimientos mercantiles o industriales. </w:t>
      </w:r>
    </w:p>
    <w:p w:rsidR="00FF74C1" w:rsidRDefault="006D2C6F" w:rsidP="00FF74C1">
      <w:pPr>
        <w:pStyle w:val="Prrafodelista"/>
        <w:numPr>
          <w:ilvl w:val="0"/>
          <w:numId w:val="9"/>
        </w:numPr>
        <w:jc w:val="both"/>
      </w:pPr>
      <w:r>
        <w:t xml:space="preserve">Metales preciosos, piedras finas, joyería, orfebrería y antigüedades. </w:t>
      </w:r>
    </w:p>
    <w:p w:rsidR="00FF74C1" w:rsidRDefault="006D2C6F" w:rsidP="00FF74C1">
      <w:pPr>
        <w:pStyle w:val="Prrafodelista"/>
        <w:numPr>
          <w:ilvl w:val="0"/>
          <w:numId w:val="9"/>
        </w:numPr>
        <w:jc w:val="both"/>
      </w:pPr>
      <w:r>
        <w:t xml:space="preserve">Bienes muebles y semovientes. </w:t>
      </w:r>
    </w:p>
    <w:p w:rsidR="00FF74C1" w:rsidRDefault="006D2C6F" w:rsidP="00FF74C1">
      <w:pPr>
        <w:pStyle w:val="Prrafodelista"/>
        <w:numPr>
          <w:ilvl w:val="0"/>
          <w:numId w:val="9"/>
        </w:numPr>
        <w:jc w:val="both"/>
      </w:pPr>
      <w:r>
        <w:lastRenderedPageBreak/>
        <w:t xml:space="preserve">Créditos, efectos, valores y derechos realizables a largo plazo. </w:t>
      </w:r>
    </w:p>
    <w:p w:rsidR="00FF74C1" w:rsidRDefault="006D2C6F" w:rsidP="003D0A86">
      <w:pPr>
        <w:jc w:val="both"/>
      </w:pPr>
      <w:r>
        <w:t xml:space="preserve">3. A efectos de embargo se entiende que un crédito, efecto, valor o derecho es realizable a corto plazo cuando, en circunstancias normales y a juicio del órgano de recaudación, pueda ser realizado en un plazo no superior a seis meses. Los demás se entienden realizables a largo plazo. </w:t>
      </w:r>
    </w:p>
    <w:p w:rsidR="00FF74C1" w:rsidRDefault="006D2C6F" w:rsidP="003D0A86">
      <w:pPr>
        <w:jc w:val="both"/>
      </w:pPr>
      <w:r>
        <w:t xml:space="preserve">4. Siguiendo el orden establecido según los criterios del apartado 2 de este artículo, se embargarán sucesivamente los bienes o derechos conocidos en ese momento por la Administración tributaria hasta que se presuma cubierta la deuda. En todo caso, se embargarán en último lugar aquéllos para cuya traba sea necesaria la entrada en el domicilio del obligado tributario. </w:t>
      </w:r>
    </w:p>
    <w:p w:rsidR="00FF74C1" w:rsidRDefault="006D2C6F" w:rsidP="003D0A86">
      <w:pPr>
        <w:jc w:val="both"/>
      </w:pPr>
      <w:r>
        <w:t xml:space="preserve">A solicitud del obligado tributario se podrá alterar el orden de embargo si los bienes que señale garantizan el cobro de la deuda con la misma eficacia y prontitud que los que preferentemente deban ser trabados y no se causa con ello perjuicio a terceros. </w:t>
      </w:r>
    </w:p>
    <w:p w:rsidR="00FB2F25" w:rsidRDefault="006D2C6F" w:rsidP="003D0A86">
      <w:pPr>
        <w:jc w:val="both"/>
      </w:pPr>
      <w:r>
        <w:t>5. No se embargarán los bienes o derechos declarados inembargables por las leyes ni aquellos otros respecto de los que se presuma que el coste de su realización pudiera exceder del importe que normalmente podría obtenerse en su enajenación.</w:t>
      </w:r>
    </w:p>
    <w:p w:rsidR="00FF74C1" w:rsidRDefault="00FF74C1" w:rsidP="003D0A86">
      <w:pPr>
        <w:jc w:val="both"/>
        <w:rPr>
          <w:u w:val="single"/>
        </w:rPr>
      </w:pPr>
      <w:r w:rsidRPr="00FF74C1">
        <w:rPr>
          <w:u w:val="single"/>
        </w:rPr>
        <w:t>El art. 169 se desarrolla por el art. 76 RGR</w:t>
      </w:r>
    </w:p>
    <w:p w:rsidR="00EE52AC" w:rsidRDefault="00EE52AC" w:rsidP="003D0A86">
      <w:pPr>
        <w:jc w:val="both"/>
      </w:pPr>
      <w:r>
        <w:t xml:space="preserve">Artículo 76. Práctica de los embargos. </w:t>
      </w:r>
    </w:p>
    <w:p w:rsidR="00FF74C1" w:rsidRDefault="00EE52AC" w:rsidP="003D0A86">
      <w:pPr>
        <w:jc w:val="both"/>
      </w:pPr>
      <w:r>
        <w:t>1. Si los bienes embargables se encuentran en locales de personas o entidades distintas del obligado, se ordenará, mediante personación en dichos locales, al depositario o al personal dependiente de este último la entrega de los bienes, que se detallarán en la correspondiente diligencia.</w:t>
      </w:r>
    </w:p>
    <w:p w:rsidR="00EE52AC" w:rsidRDefault="00EE52AC" w:rsidP="003D0A86">
      <w:pPr>
        <w:jc w:val="both"/>
      </w:pPr>
      <w:r>
        <w:t xml:space="preserve">En caso de negativa a la entrega inmediata o cuando esta no sea posible, se podrá proceder al precintado o a la adopción de medidas necesarias para impedir la sustitución o levantamiento, haciéndose constar en diligencia. </w:t>
      </w:r>
    </w:p>
    <w:p w:rsidR="00EE52AC" w:rsidRDefault="00EE52AC" w:rsidP="003D0A86">
      <w:pPr>
        <w:jc w:val="both"/>
      </w:pPr>
      <w:r>
        <w:t xml:space="preserve">Cuando sea necesario el acceso a los bienes embargados a efectos de su identificación o ejecución, podrá requerirse el auxilio de la autoridad. </w:t>
      </w:r>
    </w:p>
    <w:p w:rsidR="00EE52AC" w:rsidRDefault="00EE52AC" w:rsidP="003D0A86">
      <w:pPr>
        <w:jc w:val="both"/>
      </w:pPr>
      <w:r>
        <w:t xml:space="preserve">Lo dispuesto en este apartado se efectuará teniendo en cuenta lo previsto en los artículos 142 y 146 de la Ley 58/2003, de 17 de diciembre, General Tributaria, en relación con la entrada en fincas y locales y las medidas de aseguramiento que es posible adoptar. </w:t>
      </w:r>
    </w:p>
    <w:p w:rsidR="00EE52AC" w:rsidRDefault="00EE52AC" w:rsidP="003D0A86">
      <w:pPr>
        <w:jc w:val="both"/>
      </w:pPr>
      <w:r>
        <w:t xml:space="preserve">2. Cuando en la fase de traba o en la de ejecución se presuma que el resultado de la enajenación de los bienes embargados pueda ser insuficiente para cubrir la deuda, se procederá al embargo de otros bienes y derechos. </w:t>
      </w:r>
    </w:p>
    <w:p w:rsidR="00EE52AC" w:rsidRDefault="00EE52AC" w:rsidP="003D0A86">
      <w:pPr>
        <w:jc w:val="both"/>
      </w:pPr>
      <w:r>
        <w:t xml:space="preserve">Cuando por la información sucesivamente obtenida se embarguen bienes que en el orden de embargo sean anteriores a otros ya </w:t>
      </w:r>
      <w:proofErr w:type="gramStart"/>
      <w:r>
        <w:t>embargados</w:t>
      </w:r>
      <w:proofErr w:type="gramEnd"/>
      <w:r>
        <w:t xml:space="preserve"> pero no realizados, se realizarán aquellos con anterioridad. </w:t>
      </w:r>
    </w:p>
    <w:p w:rsidR="00EE52AC" w:rsidRDefault="00EE52AC" w:rsidP="003D0A86">
      <w:pPr>
        <w:jc w:val="both"/>
      </w:pPr>
      <w:r>
        <w:t xml:space="preserve">3. Una vez realizado el embargo de los bienes y derechos, la diligencia se notificará al obligado al pago y, en su caso, al tercero titular, poseedor o depositario de los bienes si no se hubiesen realizado con ellos las actuaciones, así como al cónyuge del obligado al pago cuando los bienes embargados sean gananciales o se trate de la vivienda habitual, y a los condueños o cotitulares. </w:t>
      </w:r>
    </w:p>
    <w:p w:rsidR="00EE52AC" w:rsidRDefault="00EE52AC" w:rsidP="003D0A86">
      <w:pPr>
        <w:jc w:val="both"/>
      </w:pPr>
      <w:r>
        <w:lastRenderedPageBreak/>
        <w:t xml:space="preserve">En el supuesto de bienes y derechos inscritos en un registro público el embargo también deberá notificarse a los titulares de cargas posteriores a la anotación de embargo y anteriores a la nota marginal de expedición de la certificación de cargas a que se refiere el artículo 74. </w:t>
      </w:r>
    </w:p>
    <w:p w:rsidR="00EE52AC" w:rsidRDefault="00EE52AC" w:rsidP="003D0A86">
      <w:pPr>
        <w:jc w:val="both"/>
      </w:pPr>
      <w:r>
        <w:t xml:space="preserve">El embargo, en caso de cuotas de participación de bienes que se posean pro indiviso, se limitará a la cuota de participación del obligado al pago y se notificará a los condóminos. </w:t>
      </w:r>
    </w:p>
    <w:p w:rsidR="00EE52AC" w:rsidRDefault="00EE52AC" w:rsidP="003D0A86">
      <w:pPr>
        <w:jc w:val="both"/>
      </w:pPr>
      <w:r>
        <w:t xml:space="preserve">4. Si una vez realizado el embargo se comprobase que concurren las circunstancias del artículo 169.5 de la Ley 58/2003, de 17 de diciembre, General Tributaria, se procederá a su levantamiento. </w:t>
      </w:r>
    </w:p>
    <w:p w:rsidR="00EE52AC" w:rsidRDefault="00EE52AC" w:rsidP="003D0A86">
      <w:pPr>
        <w:jc w:val="both"/>
      </w:pPr>
      <w:r>
        <w:t xml:space="preserve">5. El embargo deberá ejecutarse en sus estrictos términos, sin perjuicio de que el obligado al pago pueda interponer recurso o reclamación económico-administrativa si considera que se incurre en alguna de las causas del artículo 170.3 de la Ley 58/2003, de 17 de diciembre, General Tributaria. </w:t>
      </w:r>
    </w:p>
    <w:p w:rsidR="00EE52AC" w:rsidRDefault="00EE52AC" w:rsidP="003D0A86">
      <w:pPr>
        <w:jc w:val="both"/>
      </w:pPr>
      <w:r>
        <w:t>6. La inexistencia de bienes embargables conocidos por la Administración cuya ejecución permita el cobro de la deuda se hará constar en el expediente.</w:t>
      </w:r>
    </w:p>
    <w:p w:rsidR="009E236A" w:rsidRDefault="009E236A" w:rsidP="009E236A">
      <w:pPr>
        <w:jc w:val="both"/>
      </w:pPr>
      <w:r>
        <w:t xml:space="preserve">Artículo 170. Diligencia de embargo y anotación preventiva. </w:t>
      </w:r>
    </w:p>
    <w:p w:rsidR="009E236A" w:rsidRDefault="009E236A" w:rsidP="009E236A">
      <w:pPr>
        <w:jc w:val="both"/>
      </w:pPr>
      <w:r>
        <w:t xml:space="preserve">1. Cada actuación de embargo se documentará en diligencia, que se notificará a la persona con la que se entienda dicha actuación. </w:t>
      </w:r>
    </w:p>
    <w:p w:rsidR="009E236A" w:rsidRDefault="009E236A" w:rsidP="009E236A">
      <w:pPr>
        <w:jc w:val="both"/>
      </w:pPr>
      <w:r>
        <w:t xml:space="preserve">Efectuado el embargo de los bienes o derechos, la diligencia se notificará al obligado tributario y, en su caso, al tercero titular, poseedor o depositario de los bienes si no se hubiesen llevado a cabo con ellos las actuaciones, así como al cónyuge del obligado tributario cuando los bienes embargados sean gananciales y a los condueños o cotitulares de los mismos. </w:t>
      </w:r>
    </w:p>
    <w:p w:rsidR="009E236A" w:rsidRDefault="009E236A" w:rsidP="009E236A">
      <w:pPr>
        <w:jc w:val="both"/>
      </w:pPr>
      <w:r>
        <w:t xml:space="preserve">2. Si los bienes embargados fueran inscribibles en un registro público, la Administración tributaria tendrá derecho a que se practique anotación preventiva de embargo en el registro correspondiente. A tal efecto, el órgano competente expedirá mandamiento, con el mismo valor que si se tratara de mandamiento judicial de embargo, solicitándose, asimismo, que se emita certificación de las cargas que figuren en el registro. El registrador hará constar por nota al margen de la anotación de embargo la expedición de esta certificación, expresando su fecha y el procedimiento al que se refiera. </w:t>
      </w:r>
    </w:p>
    <w:p w:rsidR="009E236A" w:rsidRDefault="009E236A" w:rsidP="009E236A">
      <w:pPr>
        <w:jc w:val="both"/>
      </w:pPr>
      <w:r>
        <w:t xml:space="preserve">En ese caso, el embargo se notificará a los titulares de cargas posteriores a la anotación de embargo y anteriores a la nota marginal de expedición de la certificación. </w:t>
      </w:r>
    </w:p>
    <w:p w:rsidR="009E236A" w:rsidRDefault="009E236A" w:rsidP="009E236A">
      <w:pPr>
        <w:jc w:val="both"/>
      </w:pPr>
      <w:r>
        <w:t xml:space="preserve">La anotación preventiva así practicada no alterará la prelación que para el cobro de los créditos tributarios establece el artículo 77 de esta ley, siempre que se ejercite la tercería de mejor derecho. En caso contrario, prevalecerá el orden registral de las anotaciones de embargo. </w:t>
      </w:r>
    </w:p>
    <w:p w:rsidR="009E236A" w:rsidRDefault="009E236A" w:rsidP="009E236A">
      <w:pPr>
        <w:jc w:val="both"/>
      </w:pPr>
      <w:r>
        <w:t xml:space="preserve">3. Contra la diligencia de embargo sólo serán admisibles los siguientes motivos de oposición: </w:t>
      </w:r>
    </w:p>
    <w:p w:rsidR="009E236A" w:rsidRDefault="009E236A" w:rsidP="009E236A">
      <w:pPr>
        <w:pStyle w:val="Prrafodelista"/>
        <w:numPr>
          <w:ilvl w:val="0"/>
          <w:numId w:val="11"/>
        </w:numPr>
        <w:jc w:val="both"/>
      </w:pPr>
      <w:r>
        <w:t xml:space="preserve">Extinción de la deuda o prescripción del derecho a exigir el pago. </w:t>
      </w:r>
    </w:p>
    <w:p w:rsidR="009E236A" w:rsidRDefault="009E236A" w:rsidP="009E236A">
      <w:pPr>
        <w:pStyle w:val="Prrafodelista"/>
        <w:numPr>
          <w:ilvl w:val="0"/>
          <w:numId w:val="11"/>
        </w:numPr>
        <w:jc w:val="both"/>
      </w:pPr>
      <w:r>
        <w:t xml:space="preserve">Falta de notificación de la providencia de apremio. </w:t>
      </w:r>
    </w:p>
    <w:p w:rsidR="009E236A" w:rsidRDefault="009E236A" w:rsidP="009E236A">
      <w:pPr>
        <w:pStyle w:val="Prrafodelista"/>
        <w:numPr>
          <w:ilvl w:val="0"/>
          <w:numId w:val="11"/>
        </w:numPr>
        <w:jc w:val="both"/>
      </w:pPr>
      <w:r>
        <w:t xml:space="preserve">Incumplimiento de las normas reguladoras del embargo contenidas en esta ley. </w:t>
      </w:r>
    </w:p>
    <w:p w:rsidR="009E236A" w:rsidRDefault="009E236A" w:rsidP="009E236A">
      <w:pPr>
        <w:pStyle w:val="Prrafodelista"/>
        <w:numPr>
          <w:ilvl w:val="0"/>
          <w:numId w:val="11"/>
        </w:numPr>
        <w:jc w:val="both"/>
      </w:pPr>
      <w:r>
        <w:t xml:space="preserve">Suspensión del procedimiento de recaudación. </w:t>
      </w:r>
    </w:p>
    <w:p w:rsidR="009E236A" w:rsidRDefault="009E236A" w:rsidP="009E236A">
      <w:pPr>
        <w:jc w:val="both"/>
      </w:pPr>
      <w:r>
        <w:t xml:space="preserve">4. Cuando se embarguen bienes muebles, la Administración tributaria podrá disponer su depósito en la forma que se determine reglamentariamente. </w:t>
      </w:r>
    </w:p>
    <w:p w:rsidR="009E236A" w:rsidRDefault="009E236A" w:rsidP="009E236A">
      <w:pPr>
        <w:jc w:val="both"/>
      </w:pPr>
      <w:r>
        <w:lastRenderedPageBreak/>
        <w:t xml:space="preserve">5. Cuando se ordene el embargo de establecimiento mercantil o industrial o, en general, de los bienes y derechos integrantes de una empresa, si se aprecia que la continuidad de las personas que ejercen la dirección de la actividad pudiera perjudicar la solvencia del obligado tributario, el órgano competente, previa audiencia del titular del negocio u órgano de administración de la entidad, podrá acordar el nombramiento de un funcionario que ejerza de administrador o que intervenga en la gestión del negocio en la forma que reglamentariamente se establezca, fiscalizando previamente a su ejecución aquellos actos que se concreten en el acuerdo administrativo. </w:t>
      </w:r>
    </w:p>
    <w:p w:rsidR="009E236A" w:rsidRDefault="009E236A" w:rsidP="009E236A">
      <w:pPr>
        <w:jc w:val="both"/>
      </w:pPr>
      <w:r>
        <w:t xml:space="preserve">6. La Administración tributaria podrá acordar la prohibición de disponer sobre los bienes inmuebles de una sociedad, sin necesidad de que el procedimiento recaudatorio se dirija contra ella, cuando se hubieran embargado al obligado tributario acciones o participaciones de aquella y este ejerza el control efectivo, total o parcial, directo o indirecto sobre la sociedad titular de los inmuebles en cuestión en los términos previstos en el artículo 42 del Código de Comercio y aunque no estuviere obligado a formular cuentas consolidadas. Podrá tomarse anotación preventiva de la prohibición de disponer en la hoja abierta a las fincas en el Registro de la Propiedad competente en virtud del correspondiente mandamiento en que se justificará la validez de la medida cautelar contra persona distinta del titular registral por referencia a la existencia de la correspondiente relación de control cuyo presupuesto de hecho se detallará en el propio mandamiento. </w:t>
      </w:r>
    </w:p>
    <w:p w:rsidR="009E236A" w:rsidRDefault="009E236A" w:rsidP="009E236A">
      <w:pPr>
        <w:jc w:val="both"/>
      </w:pPr>
      <w:r>
        <w:t xml:space="preserve">El recurso contra la medida de prohibición de disponer solo podrá fundarse en la falta de alguno de los presupuestos de hecho que permiten su adopción. </w:t>
      </w:r>
    </w:p>
    <w:p w:rsidR="009E236A" w:rsidRDefault="009E236A" w:rsidP="009E236A">
      <w:pPr>
        <w:jc w:val="both"/>
      </w:pPr>
      <w:r>
        <w:t>La medida se alzará cuando por cualquier causa se extinga el embargo de las participaciones o acciones pertenecientes al obligado tributario. Asimismo, la Administración tributaria podrá acordar el levantamiento de la prohibición de disponer cuando su mantenimiento pudiera producir perjuicios de difícil o imposible reparación, debidamente acreditados por la sociedad.</w:t>
      </w:r>
    </w:p>
    <w:p w:rsidR="00BB6629" w:rsidRPr="00BB6629" w:rsidRDefault="00BB6629" w:rsidP="00BB6629">
      <w:pPr>
        <w:jc w:val="both"/>
        <w:rPr>
          <w:u w:val="single"/>
        </w:rPr>
      </w:pPr>
      <w:r w:rsidRPr="00BB6629">
        <w:rPr>
          <w:u w:val="single"/>
        </w:rPr>
        <w:t>El art. 170 se desarrolla por los arts. 75 y 77 RGR</w:t>
      </w:r>
    </w:p>
    <w:p w:rsidR="00BB6629" w:rsidRDefault="00BB6629" w:rsidP="00BB6629">
      <w:pPr>
        <w:jc w:val="both"/>
      </w:pPr>
      <w:r>
        <w:t xml:space="preserve">Artículo 75. Diligencias de embargo. </w:t>
      </w:r>
    </w:p>
    <w:p w:rsidR="0043264B" w:rsidRDefault="00BB6629" w:rsidP="00BB6629">
      <w:pPr>
        <w:jc w:val="both"/>
      </w:pPr>
      <w:r>
        <w:t xml:space="preserve">1. Transcurrido el plazo señalado en el artículo 62.5 de la Ley 58/2003, de 17 de diciembre, General Tributaria, sin haberse realizado el ingreso requerido, se procederá, en cumplimiento del mandato contenido en la providencia de apremio, al embargo de los bienes y derechos que procedan, siempre que no se hubiese pagado la deuda por la ejecución de garantías o fuese previsible de forma motivada que de dicha ejecución no resultará líquido suficiente para cubrir la deuda. </w:t>
      </w:r>
    </w:p>
    <w:p w:rsidR="0043264B" w:rsidRDefault="00BB6629" w:rsidP="00BB6629">
      <w:pPr>
        <w:jc w:val="both"/>
      </w:pPr>
      <w:r>
        <w:t xml:space="preserve">2. Cada actuación de embargo se documentará en diligencia de embargo. </w:t>
      </w:r>
    </w:p>
    <w:p w:rsidR="0043264B" w:rsidRDefault="00BB6629" w:rsidP="00BB6629">
      <w:pPr>
        <w:jc w:val="both"/>
      </w:pPr>
      <w:r>
        <w:t xml:space="preserve">3. Las deudas de un mismo obligado al pago podrán acumularse en una diligencia de embargo. </w:t>
      </w:r>
    </w:p>
    <w:p w:rsidR="00BB6629" w:rsidRDefault="00BB6629" w:rsidP="00BB6629">
      <w:pPr>
        <w:jc w:val="both"/>
      </w:pPr>
      <w:r>
        <w:t>Cuando las necesidades del procedimiento lo exijan, se procederá a la segregación de las deudas acumuladas.</w:t>
      </w:r>
    </w:p>
    <w:p w:rsidR="006519D6" w:rsidRDefault="006519D6" w:rsidP="006519D6">
      <w:pPr>
        <w:jc w:val="both"/>
      </w:pPr>
      <w:r>
        <w:t xml:space="preserve">Artículo 77. Concurrencia de embargos. </w:t>
      </w:r>
    </w:p>
    <w:p w:rsidR="006519D6" w:rsidRDefault="006519D6" w:rsidP="006519D6">
      <w:pPr>
        <w:jc w:val="both"/>
      </w:pPr>
      <w:r>
        <w:t xml:space="preserve">1. Cuando concurra con otros procesos o procedimientos singulares de ejecución, el procedimiento de apremio será preferente si el embargo efectuado en el curso de este último es el más antiguo. A estos efectos, se estará a la fecha de la diligencia de embargo del bien o derecho. </w:t>
      </w:r>
    </w:p>
    <w:p w:rsidR="006519D6" w:rsidRDefault="006519D6" w:rsidP="006519D6">
      <w:pPr>
        <w:jc w:val="both"/>
      </w:pPr>
      <w:r>
        <w:lastRenderedPageBreak/>
        <w:t xml:space="preserve">2. Cuando sobre los bienes embargados por la Hacienda pública o sobre los que se hubieran constituido garantías a favor de esta existan derechos inscritos o anotados con anterioridad a favor de otros acreedores, podrá aquella subrogarse en dichos derechos mediante el abono a los acreedores del importe de sus créditos cuando estos sean sustancialmente inferiores al producto que previsiblemente pueda obtener la Hacienda pública de la enajenación de los bienes. Para ejercer esta subrogación, el órgano de recaudación que tramite el procedimiento de apremio formulará la correspondiente propuesta, que deberá ser autorizada por el órgano competente. </w:t>
      </w:r>
    </w:p>
    <w:p w:rsidR="006519D6" w:rsidRDefault="006519D6" w:rsidP="006519D6">
      <w:pPr>
        <w:jc w:val="both"/>
      </w:pPr>
      <w:r>
        <w:t xml:space="preserve">Las cantidades abonadas por ese concepto tendrán el carácter de costas del procedimiento, a cuyo pago se aplicarán con carácter preferente las cantidades que la Hacienda pública obtenga de la enajenación forzosa del bien embargado. </w:t>
      </w:r>
    </w:p>
    <w:p w:rsidR="006519D6" w:rsidRPr="00FF74C1" w:rsidRDefault="006519D6" w:rsidP="006519D6">
      <w:pPr>
        <w:jc w:val="both"/>
      </w:pPr>
      <w:r>
        <w:t>3. Cuando los bienes embargados sean objeto de un procedimiento de expropiación forzosa, se paralizarán las actuaciones de ejecución de los bienes afectados y se deberá comunicar a la Administración expropiante el embargo de los pagos a realizar al expropiado. A efectos de continuar o no el procedimiento ejecutivo respecto de otros bienes del obligado al pago, se considerará realizado el embargo por el precio firme del bien expropiado. Cuando</w:t>
      </w:r>
      <w:r>
        <w:t xml:space="preserve"> </w:t>
      </w:r>
      <w:r>
        <w:t>el precio no sea firme, se considerará realizado el embargo por la parte en que exista acuerdo y, de no haberlo, por el precio ofrecido por la Administración expropiante.</w:t>
      </w:r>
      <w:bookmarkStart w:id="0" w:name="_GoBack"/>
      <w:bookmarkEnd w:id="0"/>
    </w:p>
    <w:sectPr w:rsidR="006519D6" w:rsidRPr="00FF74C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AD2" w:rsidRDefault="00870AD2" w:rsidP="00247691">
      <w:pPr>
        <w:spacing w:after="0" w:line="240" w:lineRule="auto"/>
      </w:pPr>
      <w:r>
        <w:separator/>
      </w:r>
    </w:p>
  </w:endnote>
  <w:endnote w:type="continuationSeparator" w:id="0">
    <w:p w:rsidR="00870AD2" w:rsidRDefault="00870AD2" w:rsidP="00247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96099"/>
      <w:docPartObj>
        <w:docPartGallery w:val="Page Numbers (Bottom of Page)"/>
        <w:docPartUnique/>
      </w:docPartObj>
    </w:sdtPr>
    <w:sdtContent>
      <w:p w:rsidR="006C3E40" w:rsidRDefault="006C3E40">
        <w:pPr>
          <w:pStyle w:val="Piedepgina"/>
          <w:jc w:val="right"/>
        </w:pPr>
        <w:r>
          <w:fldChar w:fldCharType="begin"/>
        </w:r>
        <w:r>
          <w:instrText>PAGE   \* MERGEFORMAT</w:instrText>
        </w:r>
        <w:r>
          <w:fldChar w:fldCharType="separate"/>
        </w:r>
        <w:r w:rsidR="006519D6">
          <w:rPr>
            <w:noProof/>
          </w:rPr>
          <w:t>6</w:t>
        </w:r>
        <w:r>
          <w:fldChar w:fldCharType="end"/>
        </w:r>
      </w:p>
    </w:sdtContent>
  </w:sdt>
  <w:p w:rsidR="006C3E40" w:rsidRDefault="006C3E4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AD2" w:rsidRDefault="00870AD2" w:rsidP="00247691">
      <w:pPr>
        <w:spacing w:after="0" w:line="240" w:lineRule="auto"/>
      </w:pPr>
      <w:r>
        <w:separator/>
      </w:r>
    </w:p>
  </w:footnote>
  <w:footnote w:type="continuationSeparator" w:id="0">
    <w:p w:rsidR="00870AD2" w:rsidRDefault="00870AD2" w:rsidP="00247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691" w:rsidRDefault="00247691" w:rsidP="00247691">
    <w:pPr>
      <w:pStyle w:val="Encabezado"/>
      <w:jc w:val="right"/>
    </w:pPr>
    <w:r>
      <w:t>TEMA 16 RECAUDACIÓN</w:t>
    </w:r>
  </w:p>
  <w:p w:rsidR="00247691" w:rsidRDefault="0024769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50E"/>
    <w:multiLevelType w:val="hybridMultilevel"/>
    <w:tmpl w:val="F42AB6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75625F"/>
    <w:multiLevelType w:val="hybridMultilevel"/>
    <w:tmpl w:val="02361D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6B59DC"/>
    <w:multiLevelType w:val="hybridMultilevel"/>
    <w:tmpl w:val="334090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66F084A"/>
    <w:multiLevelType w:val="hybridMultilevel"/>
    <w:tmpl w:val="762866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43D1B0B"/>
    <w:multiLevelType w:val="hybridMultilevel"/>
    <w:tmpl w:val="536CCE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841ACD"/>
    <w:multiLevelType w:val="hybridMultilevel"/>
    <w:tmpl w:val="DB8E927A"/>
    <w:lvl w:ilvl="0" w:tplc="4ECC6386">
      <w:numFmt w:val="bullet"/>
      <w:lvlText w:val="-"/>
      <w:lvlJc w:val="left"/>
      <w:pPr>
        <w:ind w:left="720" w:hanging="360"/>
      </w:pPr>
      <w:rPr>
        <w:rFonts w:ascii="Arial" w:eastAsiaTheme="minorHAnsi"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B119B4"/>
    <w:multiLevelType w:val="hybridMultilevel"/>
    <w:tmpl w:val="AD3417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33F0DBA"/>
    <w:multiLevelType w:val="hybridMultilevel"/>
    <w:tmpl w:val="121653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CA63868"/>
    <w:multiLevelType w:val="hybridMultilevel"/>
    <w:tmpl w:val="8B6C1AFC"/>
    <w:lvl w:ilvl="0" w:tplc="505C579C">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EDB623A"/>
    <w:multiLevelType w:val="hybridMultilevel"/>
    <w:tmpl w:val="DEC4BD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EFE3861"/>
    <w:multiLevelType w:val="hybridMultilevel"/>
    <w:tmpl w:val="748A30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9"/>
  </w:num>
  <w:num w:numId="5">
    <w:abstractNumId w:val="5"/>
  </w:num>
  <w:num w:numId="6">
    <w:abstractNumId w:val="8"/>
  </w:num>
  <w:num w:numId="7">
    <w:abstractNumId w:val="10"/>
  </w:num>
  <w:num w:numId="8">
    <w:abstractNumId w:val="0"/>
  </w:num>
  <w:num w:numId="9">
    <w:abstractNumId w:val="7"/>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6E"/>
    <w:rsid w:val="000E4A29"/>
    <w:rsid w:val="0011176E"/>
    <w:rsid w:val="00247691"/>
    <w:rsid w:val="003B1554"/>
    <w:rsid w:val="003D0A86"/>
    <w:rsid w:val="0043264B"/>
    <w:rsid w:val="006519D6"/>
    <w:rsid w:val="006C3E40"/>
    <w:rsid w:val="006D2C6F"/>
    <w:rsid w:val="007D5298"/>
    <w:rsid w:val="00870AD2"/>
    <w:rsid w:val="00876908"/>
    <w:rsid w:val="009E236A"/>
    <w:rsid w:val="00BB6629"/>
    <w:rsid w:val="00D50510"/>
    <w:rsid w:val="00D561AE"/>
    <w:rsid w:val="00DB0341"/>
    <w:rsid w:val="00EE52AC"/>
    <w:rsid w:val="00FB2F25"/>
    <w:rsid w:val="00FF74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BE30"/>
  <w15:chartTrackingRefBased/>
  <w15:docId w15:val="{16C5CB9A-2B09-49FB-873F-9C412A0B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6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7691"/>
  </w:style>
  <w:style w:type="paragraph" w:styleId="Piedepgina">
    <w:name w:val="footer"/>
    <w:basedOn w:val="Normal"/>
    <w:link w:val="PiedepginaCar"/>
    <w:uiPriority w:val="99"/>
    <w:unhideWhenUsed/>
    <w:rsid w:val="002476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7691"/>
  </w:style>
  <w:style w:type="paragraph" w:styleId="Prrafodelista">
    <w:name w:val="List Paragraph"/>
    <w:basedOn w:val="Normal"/>
    <w:uiPriority w:val="34"/>
    <w:qFormat/>
    <w:rsid w:val="000E4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C6"/>
    <w:rsid w:val="005A0732"/>
    <w:rsid w:val="00E213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744E46F35EA4205B8A6582FAEBFF99C">
    <w:name w:val="9744E46F35EA4205B8A6582FAEBFF99C"/>
    <w:rsid w:val="00E21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3100</Words>
  <Characters>17054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17</cp:revision>
  <dcterms:created xsi:type="dcterms:W3CDTF">2022-03-26T17:01:00Z</dcterms:created>
  <dcterms:modified xsi:type="dcterms:W3CDTF">2022-03-26T17:47:00Z</dcterms:modified>
</cp:coreProperties>
</file>