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C1" w:rsidRPr="00F55112" w:rsidRDefault="008301BC" w:rsidP="00BC515E">
      <w:pPr>
        <w:jc w:val="both"/>
        <w:rPr>
          <w:u w:val="single"/>
        </w:rPr>
      </w:pPr>
      <w:r w:rsidRPr="00F55112">
        <w:rPr>
          <w:u w:val="single"/>
        </w:rPr>
        <w:t>Tema 35. El Impuesto sobre Sociedades (II). Limitación a la deducibilidad de gastos: amortizaciones, pérdidas por deterioro del valor de los elementos patrimoniales y provisiones y otros gastos. Gastos no deducibles. Limitación a la deducibilidad de gastos financieros. Reglas de valoración.</w:t>
      </w:r>
    </w:p>
    <w:p w:rsidR="008301BC" w:rsidRDefault="008301BC" w:rsidP="00BC515E">
      <w:pPr>
        <w:jc w:val="both"/>
      </w:pPr>
      <w:r>
        <w:t>El impuesto sobre Sociedades(IS) se regula en la Ley 27/</w:t>
      </w:r>
      <w:r w:rsidR="00BC515E">
        <w:t>2014,</w:t>
      </w:r>
      <w:r>
        <w:t xml:space="preserve"> de 27 de </w:t>
      </w:r>
      <w:r w:rsidR="00BC515E">
        <w:t xml:space="preserve">noviembre, del Impuesto sobre </w:t>
      </w:r>
      <w:r>
        <w:t xml:space="preserve">Sociedades(LIS) </w:t>
      </w:r>
      <w:r w:rsidR="00BC515E">
        <w:t>y que se desarrolla en el</w:t>
      </w:r>
      <w:r>
        <w:t xml:space="preserve"> Reglamento del Impuesto sobre Sociedades aprobado por el Real Decreto 634/2015.</w:t>
      </w:r>
    </w:p>
    <w:p w:rsidR="008301BC" w:rsidRDefault="00BC515E" w:rsidP="00BC515E">
      <w:pPr>
        <w:jc w:val="both"/>
      </w:pPr>
      <w:r>
        <w:t>AMORTIZACIONES (</w:t>
      </w:r>
      <w:r w:rsidR="009D4501">
        <w:t>ART.12 LIS)</w:t>
      </w:r>
    </w:p>
    <w:p w:rsidR="008301BC" w:rsidRDefault="008301BC" w:rsidP="00BC515E">
      <w:pPr>
        <w:jc w:val="both"/>
      </w:pPr>
      <w:r>
        <w:t>Serán deducibles las cantidades que, en concepto de amortización del inmovilizado material, intangible y de las inversiones inmobiliarias, correspondan a la depreciación efectiva que sufran los distintos elementos por funcionamiento, uso, disfrute u obsolescencia.</w:t>
      </w:r>
    </w:p>
    <w:p w:rsidR="008301BC" w:rsidRDefault="008301BC" w:rsidP="00BC515E">
      <w:pPr>
        <w:jc w:val="both"/>
      </w:pPr>
      <w:r>
        <w:t>Se considerará que la depreciación es efectiva cuando:</w:t>
      </w:r>
    </w:p>
    <w:p w:rsidR="009D4501" w:rsidRDefault="008301BC" w:rsidP="00BC515E">
      <w:pPr>
        <w:pStyle w:val="Prrafodelista"/>
        <w:numPr>
          <w:ilvl w:val="0"/>
          <w:numId w:val="1"/>
        </w:numPr>
        <w:jc w:val="both"/>
      </w:pPr>
      <w:r>
        <w:t>Sea el resultado de aplicar los coeficientes de amortización lineal establecidos en la tabla</w:t>
      </w:r>
      <w:r>
        <w:t xml:space="preserve"> del artículo 12 de la LIS.</w:t>
      </w:r>
      <w:r w:rsidR="009D4501" w:rsidRPr="009D4501">
        <w:t xml:space="preserve"> </w:t>
      </w:r>
      <w:r w:rsidR="009D4501">
        <w:t>b) Sea el resultado de aplicar un porcentaje constante sobre el valor pendiente de amortización.</w:t>
      </w:r>
    </w:p>
    <w:p w:rsidR="009D4501" w:rsidRDefault="009D4501" w:rsidP="00BC515E">
      <w:pPr>
        <w:pStyle w:val="Prrafodelista"/>
        <w:jc w:val="both"/>
      </w:pPr>
    </w:p>
    <w:p w:rsidR="009D4501" w:rsidRDefault="009D4501" w:rsidP="00BC515E">
      <w:pPr>
        <w:pStyle w:val="Prrafodelista"/>
        <w:numPr>
          <w:ilvl w:val="0"/>
          <w:numId w:val="1"/>
        </w:numPr>
        <w:jc w:val="both"/>
      </w:pPr>
      <w:r>
        <w:t>El porcentaje constante se determinará ponderando el coeficiente de amortización lineal obtenido a partir del período de amortización según tablas de amortización oficialmente aprobadas, por los siguientes coeficientes:</w:t>
      </w:r>
    </w:p>
    <w:p w:rsidR="009D4501" w:rsidRDefault="009D4501" w:rsidP="00BC515E">
      <w:pPr>
        <w:pStyle w:val="Prrafodelista"/>
        <w:jc w:val="both"/>
      </w:pPr>
    </w:p>
    <w:p w:rsidR="009D4501" w:rsidRDefault="009D4501" w:rsidP="00BC515E">
      <w:pPr>
        <w:pStyle w:val="Prrafodelista"/>
        <w:jc w:val="both"/>
      </w:pPr>
      <w:r>
        <w:t>1.º 1,5, si el elemento tiene un período de amortización inferior a 5 años.</w:t>
      </w:r>
    </w:p>
    <w:p w:rsidR="009D4501" w:rsidRDefault="009D4501" w:rsidP="00BC515E">
      <w:pPr>
        <w:pStyle w:val="Prrafodelista"/>
        <w:jc w:val="both"/>
      </w:pPr>
    </w:p>
    <w:p w:rsidR="009D4501" w:rsidRDefault="009D4501" w:rsidP="00BC515E">
      <w:pPr>
        <w:pStyle w:val="Prrafodelista"/>
        <w:jc w:val="both"/>
      </w:pPr>
      <w:r>
        <w:t>2.º 2, si el elemento tiene un período de amortización igual o superior a 5 años e inferior a 8 años.</w:t>
      </w:r>
    </w:p>
    <w:p w:rsidR="009D4501" w:rsidRDefault="009D4501" w:rsidP="00BC515E">
      <w:pPr>
        <w:pStyle w:val="Prrafodelista"/>
        <w:jc w:val="both"/>
      </w:pPr>
    </w:p>
    <w:p w:rsidR="009D4501" w:rsidRDefault="009D4501" w:rsidP="00BC515E">
      <w:pPr>
        <w:pStyle w:val="Prrafodelista"/>
        <w:jc w:val="both"/>
      </w:pPr>
      <w:r>
        <w:t>3.º 2,5, si el elemento tiene un período de amortización igual o superior a 8 años.</w:t>
      </w:r>
    </w:p>
    <w:p w:rsidR="009D4501" w:rsidRDefault="009D4501" w:rsidP="00BC515E">
      <w:pPr>
        <w:pStyle w:val="Prrafodelista"/>
        <w:jc w:val="both"/>
      </w:pPr>
    </w:p>
    <w:p w:rsidR="009D4501" w:rsidRDefault="009D4501" w:rsidP="00BC515E">
      <w:pPr>
        <w:pStyle w:val="Prrafodelista"/>
        <w:jc w:val="both"/>
      </w:pPr>
      <w:r>
        <w:t>El porcentaje constante no podrá ser inferior al 11 por ciento.</w:t>
      </w:r>
    </w:p>
    <w:p w:rsidR="009D4501" w:rsidRDefault="009D4501" w:rsidP="00BC515E">
      <w:pPr>
        <w:pStyle w:val="Prrafodelista"/>
        <w:jc w:val="both"/>
      </w:pPr>
    </w:p>
    <w:p w:rsidR="009D4501" w:rsidRDefault="009D4501" w:rsidP="00BC515E">
      <w:pPr>
        <w:pStyle w:val="Prrafodelista"/>
        <w:jc w:val="both"/>
      </w:pPr>
      <w:r>
        <w:t>Los edificios, mobiliario y enseres no podrán acogerse a la amortización mediante porcentaje constante.</w:t>
      </w:r>
    </w:p>
    <w:p w:rsidR="009D4501" w:rsidRDefault="009D4501" w:rsidP="00BC515E">
      <w:pPr>
        <w:pStyle w:val="Prrafodelista"/>
        <w:jc w:val="both"/>
      </w:pPr>
    </w:p>
    <w:p w:rsidR="009D4501" w:rsidRDefault="009D4501" w:rsidP="00BC515E">
      <w:pPr>
        <w:pStyle w:val="Prrafodelista"/>
        <w:numPr>
          <w:ilvl w:val="0"/>
          <w:numId w:val="1"/>
        </w:numPr>
        <w:jc w:val="both"/>
      </w:pPr>
      <w:r>
        <w:t xml:space="preserve"> Sea el resultado de aplicar el método de los números dígitos.</w:t>
      </w:r>
    </w:p>
    <w:p w:rsidR="009D4501" w:rsidRDefault="009D4501" w:rsidP="00BC515E">
      <w:pPr>
        <w:pStyle w:val="Prrafodelista"/>
        <w:jc w:val="both"/>
      </w:pPr>
    </w:p>
    <w:p w:rsidR="009D4501" w:rsidRDefault="009D4501" w:rsidP="00BC515E">
      <w:pPr>
        <w:pStyle w:val="Prrafodelista"/>
        <w:jc w:val="both"/>
      </w:pPr>
      <w:r>
        <w:t>La suma de dígitos se determinará en función del período de amortización establecido en las tablas de amortización oficialmente aprobadas.</w:t>
      </w:r>
    </w:p>
    <w:p w:rsidR="009D4501" w:rsidRDefault="009D4501" w:rsidP="00BC515E">
      <w:pPr>
        <w:pStyle w:val="Prrafodelista"/>
        <w:jc w:val="both"/>
      </w:pPr>
    </w:p>
    <w:p w:rsidR="009D4501" w:rsidRDefault="009D4501" w:rsidP="00BC515E">
      <w:pPr>
        <w:pStyle w:val="Prrafodelista"/>
        <w:jc w:val="both"/>
      </w:pPr>
      <w:r>
        <w:t>Los edificios, mobiliario y enseres no podrán acogerse a la amortización mediante números dígitos.</w:t>
      </w:r>
    </w:p>
    <w:p w:rsidR="009D4501" w:rsidRDefault="009D4501" w:rsidP="00BC515E">
      <w:pPr>
        <w:pStyle w:val="Prrafodelista"/>
        <w:jc w:val="both"/>
      </w:pPr>
    </w:p>
    <w:p w:rsidR="009D4501" w:rsidRDefault="009D4501" w:rsidP="00BC515E">
      <w:pPr>
        <w:pStyle w:val="Prrafodelista"/>
        <w:numPr>
          <w:ilvl w:val="0"/>
          <w:numId w:val="1"/>
        </w:numPr>
        <w:jc w:val="both"/>
      </w:pPr>
      <w:r>
        <w:t>Se ajuste a un plan formulado por el contribuyente y aceptado por la Administración tributaria.</w:t>
      </w:r>
    </w:p>
    <w:p w:rsidR="009D4501" w:rsidRDefault="009D4501" w:rsidP="00BC515E">
      <w:pPr>
        <w:pStyle w:val="Prrafodelista"/>
        <w:jc w:val="both"/>
      </w:pPr>
    </w:p>
    <w:p w:rsidR="008301BC" w:rsidRDefault="009D4501" w:rsidP="00BC515E">
      <w:pPr>
        <w:pStyle w:val="Prrafodelista"/>
        <w:numPr>
          <w:ilvl w:val="0"/>
          <w:numId w:val="1"/>
        </w:numPr>
        <w:jc w:val="both"/>
      </w:pPr>
      <w:r>
        <w:t>e) El contribuyente justifique su importe.</w:t>
      </w:r>
    </w:p>
    <w:p w:rsidR="009D4501" w:rsidRDefault="009D4501" w:rsidP="00BC515E">
      <w:pPr>
        <w:pStyle w:val="Prrafodelista"/>
        <w:jc w:val="both"/>
      </w:pPr>
    </w:p>
    <w:p w:rsidR="009D4501" w:rsidRDefault="009D4501" w:rsidP="00BC515E">
      <w:pPr>
        <w:jc w:val="both"/>
      </w:pPr>
      <w:r>
        <w:t xml:space="preserve">El inmovilizado intangible se amortizará atendiendo a su vida útil. Cuando la misma no pueda estimarse de manera fiable, la amortización será deducible con el límite anual máximo de la veinteava parte de su </w:t>
      </w:r>
      <w:r w:rsidR="00BC515E">
        <w:t>importe. (</w:t>
      </w:r>
      <w:r>
        <w:t>12.2 LIS)</w:t>
      </w:r>
    </w:p>
    <w:p w:rsidR="009D4501" w:rsidRDefault="009D4501" w:rsidP="00BC515E">
      <w:pPr>
        <w:jc w:val="both"/>
      </w:pPr>
      <w:r>
        <w:t>La amortización del fondo de comercio será deducible con el límite anual máximo de la veinteava parte de su importe.</w:t>
      </w:r>
    </w:p>
    <w:p w:rsidR="009D4501" w:rsidRDefault="009D4501" w:rsidP="00BC515E">
      <w:pPr>
        <w:jc w:val="both"/>
      </w:pPr>
      <w:r>
        <w:t xml:space="preserve">No obstante, podrán amortizarse </w:t>
      </w:r>
      <w:r w:rsidR="00BC515E">
        <w:t>libremente (</w:t>
      </w:r>
      <w:r>
        <w:t>12.3 LIS)</w:t>
      </w:r>
      <w:r>
        <w:t>:</w:t>
      </w:r>
    </w:p>
    <w:p w:rsidR="009D4501" w:rsidRDefault="009D4501" w:rsidP="00BC515E">
      <w:pPr>
        <w:jc w:val="both"/>
      </w:pPr>
      <w:r>
        <w:t xml:space="preserve">a) Los elementos del inmovilizado material, intangible e inversiones inmobiliarias de las sociedades anónimas laborales y de las sociedades limitadas laborales afectos a la realización de sus actividades, adquiridos durante los cinco primeros años a partir de la fecha </w:t>
      </w:r>
      <w:r>
        <w:t>de su calificación como tales.</w:t>
      </w:r>
    </w:p>
    <w:p w:rsidR="009D4501" w:rsidRDefault="009D4501" w:rsidP="00BC515E">
      <w:pPr>
        <w:jc w:val="both"/>
      </w:pPr>
      <w:r>
        <w:t>b) Los elementos del inmovilizado material e intangible, excluidos los edificios, afectos a las actividades de investigación y desarrollo.</w:t>
      </w:r>
    </w:p>
    <w:p w:rsidR="009D4501" w:rsidRDefault="009D4501" w:rsidP="00BC515E">
      <w:pPr>
        <w:jc w:val="both"/>
      </w:pPr>
      <w:r>
        <w:t>Los edificios podrán amortizarse de forma lineal durante un período de 10 años, en la parte que se hallen afectos a las actividades de investigación y desarrollo.</w:t>
      </w:r>
    </w:p>
    <w:p w:rsidR="009D4501" w:rsidRDefault="009D4501" w:rsidP="00BC515E">
      <w:pPr>
        <w:jc w:val="both"/>
      </w:pPr>
      <w:r>
        <w:t>c) Los gastos de investigación y desarrollo activados como inmovilizado intangible, excluidas las amortizaciones de los elementos que disfruten de libertad de amortización.</w:t>
      </w:r>
    </w:p>
    <w:p w:rsidR="009D4501" w:rsidRDefault="009D4501" w:rsidP="00BC515E">
      <w:pPr>
        <w:jc w:val="both"/>
      </w:pPr>
      <w:r>
        <w:t>d) Los elementos del inmovilizado material o intangible de las entidades que tengan la calificación de explotaciones asociativas prioritarias de acuerdo con lo dispuesto en la Ley 19/1995, de 4 de julio, de modernización de las explotaciones agrarias, adquiridos durante los cinco primeros años a partir de la fecha de su reconocimiento como explotación prioritaria.</w:t>
      </w:r>
    </w:p>
    <w:p w:rsidR="009D4501" w:rsidRDefault="009D4501" w:rsidP="00BC515E">
      <w:pPr>
        <w:jc w:val="both"/>
      </w:pPr>
      <w:r>
        <w:t>e) Los elementos del inmovilizado material nuevos, cuyo valor unitario no exceda de 300 euros, hasta el límite de 25.000 euros referido al período impositivo. Si el período impositivo tuviera una duración inferior a un año, el límite señalado será el resultado de multiplicar 25.000 euros por la proporción existente entre la duración del período impositivo respecto del año.</w:t>
      </w:r>
    </w:p>
    <w:p w:rsidR="002D5520" w:rsidRDefault="002D5520" w:rsidP="00BC515E">
      <w:pPr>
        <w:jc w:val="both"/>
      </w:pPr>
      <w:r>
        <w:t xml:space="preserve">En los </w:t>
      </w:r>
      <w:r w:rsidRPr="002D5520">
        <w:t>Contra</w:t>
      </w:r>
      <w:r>
        <w:t>tos de arrendamiento financiero en los que el arrendador sea una entidad de crédito o un establecimiento financiero de crédito y en los que se cumplan los requisitos del art. 106 de la LIS:</w:t>
      </w:r>
    </w:p>
    <w:p w:rsidR="002D5520" w:rsidRDefault="002D5520" w:rsidP="00BC515E">
      <w:pPr>
        <w:jc w:val="both"/>
      </w:pPr>
      <w:r w:rsidRPr="002D5520">
        <w:t>Tendrá, en todo caso, la consideración de gasto fiscalmente deducible la carga financiera satisfecha a la entidad arrendadora</w:t>
      </w:r>
      <w:r>
        <w:t>.</w:t>
      </w:r>
      <w:r w:rsidRPr="002D5520">
        <w:t xml:space="preserve"> La misma consideración tendrá la parte de las cuotas de arrendamiento financiero satisfechas correspondiente a la recuperación del coste del bien, salvo en el caso de que el contrato tenga por objeto terrenos, solares y otros activos no amortizables</w:t>
      </w:r>
    </w:p>
    <w:p w:rsidR="009D4501" w:rsidRDefault="009D4501" w:rsidP="00BC515E">
      <w:pPr>
        <w:jc w:val="both"/>
      </w:pPr>
    </w:p>
    <w:p w:rsidR="009D4501" w:rsidRDefault="009D4501" w:rsidP="00BC515E">
      <w:pPr>
        <w:jc w:val="both"/>
      </w:pPr>
    </w:p>
    <w:p w:rsidR="009D4501" w:rsidRDefault="009D4501" w:rsidP="00BC515E">
      <w:pPr>
        <w:jc w:val="both"/>
      </w:pPr>
      <w:r>
        <w:lastRenderedPageBreak/>
        <w:t>PÉRDIDAS POR DETERIORO DE VALOR DE LOS ELEMENTOS PATRIMONIALES (ART 13LIS)</w:t>
      </w:r>
    </w:p>
    <w:p w:rsidR="009D4501" w:rsidRDefault="009D4501" w:rsidP="00BC515E">
      <w:pPr>
        <w:jc w:val="both"/>
      </w:pPr>
      <w:r>
        <w:t>Serán deducibles las pérdidas por deterioro de los créditos derivadas de las posibles insolvencias de los deudores, cuando en el momento del devengo del Impuesto concurra alguna de</w:t>
      </w:r>
      <w:r w:rsidR="002D5520">
        <w:t xml:space="preserve"> las siguientes circunstancias:</w:t>
      </w:r>
    </w:p>
    <w:p w:rsidR="009D4501" w:rsidRDefault="009D4501" w:rsidP="00BC515E">
      <w:pPr>
        <w:jc w:val="both"/>
      </w:pPr>
      <w:r>
        <w:t>a) Que haya transcurrido el plazo de 6 meses desde el vencimiento de la obligación.</w:t>
      </w:r>
    </w:p>
    <w:p w:rsidR="009D4501" w:rsidRDefault="009D4501" w:rsidP="00BC515E">
      <w:pPr>
        <w:jc w:val="both"/>
      </w:pPr>
      <w:r>
        <w:t>b) Que el deudor esté declarado en situación de concurso.</w:t>
      </w:r>
    </w:p>
    <w:p w:rsidR="009D4501" w:rsidRDefault="009D4501" w:rsidP="00BC515E">
      <w:pPr>
        <w:jc w:val="both"/>
      </w:pPr>
      <w:r>
        <w:t>c) Que el deudor esté procesado por el delito de alzamiento de bienes.</w:t>
      </w:r>
    </w:p>
    <w:p w:rsidR="009D4501" w:rsidRDefault="009D4501" w:rsidP="00BC515E">
      <w:pPr>
        <w:jc w:val="both"/>
      </w:pPr>
      <w:r>
        <w:t>d) Que las obligaciones hayan sido reclamadas judicialmente o sean objeto de un litigio judicial o procedimiento arbitral de cuya solución dependa su cobro.</w:t>
      </w:r>
    </w:p>
    <w:p w:rsidR="009D4501" w:rsidRDefault="009D4501" w:rsidP="00BC515E">
      <w:pPr>
        <w:jc w:val="both"/>
      </w:pPr>
      <w:r>
        <w:t>No serán deducibles las siguientes pérdidas por deterioro de créditos:</w:t>
      </w:r>
    </w:p>
    <w:p w:rsidR="009D4501" w:rsidRDefault="009D4501" w:rsidP="00BC515E">
      <w:pPr>
        <w:jc w:val="both"/>
      </w:pPr>
      <w:r>
        <w:t>1.º Las correspondientes a créditos adeudados por entidades de derecho público, excepto que sean objeto de un procedimiento arbitral o judicial que verse sobre su existencia o cuantía.</w:t>
      </w:r>
    </w:p>
    <w:p w:rsidR="009D4501" w:rsidRDefault="009D4501" w:rsidP="00BC515E">
      <w:pPr>
        <w:jc w:val="both"/>
      </w:pPr>
      <w:r>
        <w:t>2.º Las correspondientes a créditos adeudados por personas o entidades vinculadas, salvo que estén en situación de concurso y se haya producido la apertura de la fase de liquidación por el juez, en los términos establecidos en la Ley 22/2003, de 9 de julio, Concursal.</w:t>
      </w:r>
    </w:p>
    <w:p w:rsidR="009D4501" w:rsidRDefault="009D4501" w:rsidP="00BC515E">
      <w:pPr>
        <w:jc w:val="both"/>
      </w:pPr>
      <w:r>
        <w:t>3.º Las correspondientes a estimaciones globales del riesgo de insolvencias de clientes y deudores.</w:t>
      </w:r>
    </w:p>
    <w:p w:rsidR="002D5520" w:rsidRDefault="002D5520" w:rsidP="00BC515E">
      <w:pPr>
        <w:jc w:val="both"/>
      </w:pPr>
      <w:r>
        <w:t>No serán deducibles</w:t>
      </w:r>
      <w:r w:rsidR="007D13FC">
        <w:t xml:space="preserve"> (ART.13.2 LIS):</w:t>
      </w:r>
    </w:p>
    <w:p w:rsidR="002D5520" w:rsidRDefault="002D5520" w:rsidP="00BC515E">
      <w:pPr>
        <w:jc w:val="both"/>
      </w:pPr>
      <w:r>
        <w:t>a) Las pérdidas por deterioro del inmovilizado material, inversiones inmobiliarias e inmovilizado intangible,</w:t>
      </w:r>
      <w:r w:rsidR="007D13FC">
        <w:t xml:space="preserve"> incluido el fondo de comercio.</w:t>
      </w:r>
    </w:p>
    <w:p w:rsidR="002D5520" w:rsidRDefault="002D5520" w:rsidP="00BC515E">
      <w:pPr>
        <w:jc w:val="both"/>
      </w:pPr>
      <w:r>
        <w:t>b) Las pérdidas por deterioro de los valores representativos de la participación en el capital o en los fondos propios de entidades respecto de la que se den</w:t>
      </w:r>
      <w:r w:rsidR="007D13FC">
        <w:t xml:space="preserve"> las siguientes circunstancias:</w:t>
      </w:r>
    </w:p>
    <w:p w:rsidR="002D5520" w:rsidRDefault="002D5520" w:rsidP="00BC515E">
      <w:pPr>
        <w:jc w:val="both"/>
      </w:pPr>
      <w:r>
        <w:t>1.ª que, en el período impositivo en que se registre el deterioro, no se cumpla el requisito establecido en la letra a) del apartado 1</w:t>
      </w:r>
      <w:r w:rsidR="007D13FC">
        <w:t xml:space="preserve"> del artículo 21 de esta Ley, y</w:t>
      </w:r>
    </w:p>
    <w:p w:rsidR="002D5520" w:rsidRDefault="002D5520" w:rsidP="00BC515E">
      <w:pPr>
        <w:jc w:val="both"/>
      </w:pPr>
      <w:r>
        <w:t xml:space="preserve">2.ª que, en caso de participación en el capital o en los fondos propios de entidades no residentes en territorio español, en dicho período impositivo se cumpla el requisito establecido en la letra b) del </w:t>
      </w:r>
      <w:r w:rsidR="007D13FC">
        <w:t>apartado 1 del citado artículo.</w:t>
      </w:r>
    </w:p>
    <w:p w:rsidR="002D5520" w:rsidRDefault="002D5520" w:rsidP="00BC515E">
      <w:pPr>
        <w:jc w:val="both"/>
      </w:pPr>
      <w:r>
        <w:t>c) Las pérdidas por deterioro de los va</w:t>
      </w:r>
      <w:r w:rsidR="007D13FC">
        <w:t>lores representativos de deuda.</w:t>
      </w:r>
    </w:p>
    <w:p w:rsidR="002D5520" w:rsidRDefault="002D5520" w:rsidP="00BC515E">
      <w:pPr>
        <w:jc w:val="both"/>
      </w:pPr>
      <w:r>
        <w:t>Las pérdidas por deterioro señaladas en este apartado serán deducibles en los términos establecidos en el artículo 20 de esta Ley. En el supuesto previsto en la letra b) anterior, aquellas serán deducibles siempre que las circunstancias señaladas se den durante el año anterior al día en que se produzca la transmisión o baja de la participación.</w:t>
      </w:r>
    </w:p>
    <w:p w:rsidR="008301BC" w:rsidRDefault="007D13FC" w:rsidP="00BC515E">
      <w:pPr>
        <w:jc w:val="both"/>
      </w:pPr>
      <w:r>
        <w:t xml:space="preserve">PROVISIONES Y OTROS </w:t>
      </w:r>
      <w:r w:rsidR="00BC515E">
        <w:t>GASTOS (</w:t>
      </w:r>
      <w:r>
        <w:t>art 14 LIS):</w:t>
      </w:r>
    </w:p>
    <w:p w:rsidR="007D13FC" w:rsidRDefault="007D13FC" w:rsidP="00BC515E">
      <w:pPr>
        <w:jc w:val="both"/>
      </w:pPr>
      <w:r>
        <w:lastRenderedPageBreak/>
        <w:t>1. No serán deducibles los gastos por provisiones y fondos internos para la cobertura de contingencias idénticas o análogas a las que son objeto del Texto Refundido de la Ley de Regulación de los Planes y Fondos de Pensiones, aprobado por el Real Decreto Legislativo 1/2002, de 29 de noviembre.</w:t>
      </w:r>
    </w:p>
    <w:p w:rsidR="007D13FC" w:rsidRDefault="007D13FC" w:rsidP="00BC515E">
      <w:pPr>
        <w:jc w:val="both"/>
      </w:pPr>
      <w:r>
        <w:t>Estos gastos serán fiscalmente deducibles en el período impositivo en que se abonen las prestaciones.</w:t>
      </w:r>
    </w:p>
    <w:p w:rsidR="007D13FC" w:rsidRDefault="007D13FC" w:rsidP="00BC515E">
      <w:pPr>
        <w:jc w:val="both"/>
      </w:pPr>
      <w:r>
        <w:t>2. No serán deducibles los gastos relativos a retribuciones a largo plazo al personal mediante sistemas de aportación definida o prestación definida. No obstante, serán deducibles las contribuciones de los promotores de planes de pensiones regulados en el Texto Refundido de la Ley de Regulación de los Planes y Fondos de Pensiones, así como las realizadas a planes de previsión social empresarial. Dichas contribuciones se imputarán a cada partícipe o asegurado, en la parte correspondiente, salvo las realizadas a planes de pensiones de manera extraordinaria por aplicación del artículo 5.3.c) del citado Texto Refundido de la Ley de Regulación de los Planes y Fondos de Pensiones.</w:t>
      </w:r>
    </w:p>
    <w:p w:rsidR="007D13FC" w:rsidRDefault="007D13FC" w:rsidP="00BC515E">
      <w:pPr>
        <w:jc w:val="both"/>
      </w:pPr>
      <w:r>
        <w:t>Serán igualmente deducibles las contribuciones para la cobertura de contingencias análogas a las de los planes de pensiones, siempre que se cumplan los siguientes requisitos:</w:t>
      </w:r>
    </w:p>
    <w:p w:rsidR="007D13FC" w:rsidRDefault="007D13FC" w:rsidP="00BC515E">
      <w:pPr>
        <w:jc w:val="both"/>
      </w:pPr>
      <w:r>
        <w:t>1.º Que sean imputadas fiscalmente a las personas a quienes se vinculen las prestaciones.</w:t>
      </w:r>
    </w:p>
    <w:p w:rsidR="007D13FC" w:rsidRDefault="007D13FC" w:rsidP="00BC515E">
      <w:pPr>
        <w:jc w:val="both"/>
      </w:pPr>
      <w:r>
        <w:t>2.º Que se transmita de forma irrevocable el derecho a la percepción de las prestaciones futuras.</w:t>
      </w:r>
    </w:p>
    <w:p w:rsidR="007D13FC" w:rsidRDefault="007D13FC" w:rsidP="00BC515E">
      <w:pPr>
        <w:jc w:val="both"/>
      </w:pPr>
      <w:r>
        <w:t>3.º Que se transmita la titularidad y la gestión de los recursos en que consistan dichas contribuciones.</w:t>
      </w:r>
    </w:p>
    <w:p w:rsidR="007D13FC" w:rsidRDefault="007D13FC" w:rsidP="00BC515E">
      <w:pPr>
        <w:jc w:val="both"/>
      </w:pPr>
      <w:r>
        <w:t>Asimismo, serán deducibles las contribuciones efectuadas por las empresas promotoras previstas en la Directiva 2003/41/CE del Parlamento Europeo y del Consejo, de 3 de junio de 2003, relativa a las actividades y la supervisión de fondos de pensiones de empleo, siempre que se cumplan los requisitos anteriores, y las contingencias cubiertas sean las previstas en el artículo 8.6 del Texto Refundido de la Ley de Regulación de los Planes y Fondos de Pensiones.</w:t>
      </w:r>
    </w:p>
    <w:p w:rsidR="007D13FC" w:rsidRDefault="007D13FC" w:rsidP="00BC515E">
      <w:pPr>
        <w:jc w:val="both"/>
      </w:pPr>
      <w:r>
        <w:t>3. No serán deducibles los siguientes gastos asociados a provisiones:</w:t>
      </w:r>
    </w:p>
    <w:p w:rsidR="007D13FC" w:rsidRDefault="007D13FC" w:rsidP="00BC515E">
      <w:pPr>
        <w:jc w:val="both"/>
      </w:pPr>
      <w:r>
        <w:t>a) Los derivados de obligaciones implícitas o tácitas.</w:t>
      </w:r>
    </w:p>
    <w:p w:rsidR="007D13FC" w:rsidRDefault="007D13FC" w:rsidP="00BC515E">
      <w:pPr>
        <w:jc w:val="both"/>
      </w:pPr>
      <w:r>
        <w:t>b) Los concernientes a los costes de cumplimiento de contratos que excedan a los beneficios económicos que se esperan recibir de los mismos.</w:t>
      </w:r>
    </w:p>
    <w:p w:rsidR="007D13FC" w:rsidRDefault="007D13FC" w:rsidP="00BC515E">
      <w:pPr>
        <w:jc w:val="both"/>
      </w:pPr>
      <w:r>
        <w:t>c) Los derivados de reestructuraciones, excepto si se refieren a obligaciones legales o contractuales y no meramente tácitas.</w:t>
      </w:r>
    </w:p>
    <w:p w:rsidR="007D13FC" w:rsidRDefault="007D13FC" w:rsidP="00BC515E">
      <w:pPr>
        <w:jc w:val="both"/>
      </w:pPr>
      <w:r>
        <w:t>d) Los relativos al ri</w:t>
      </w:r>
      <w:r w:rsidR="00DB27D5">
        <w:t>esgo de devoluciones de ventas.</w:t>
      </w:r>
    </w:p>
    <w:p w:rsidR="007D13FC" w:rsidRDefault="007D13FC" w:rsidP="00BC515E">
      <w:pPr>
        <w:jc w:val="both"/>
      </w:pPr>
      <w:r>
        <w:t>e) Los de personal que se correspondan con pagos basados en instrumentos de patrimonio, utilizados como fórmula de retribución a los empleados, y se satisfagan en efectivo.</w:t>
      </w:r>
    </w:p>
    <w:p w:rsidR="007D13FC" w:rsidRDefault="007D13FC" w:rsidP="00BC515E">
      <w:pPr>
        <w:jc w:val="both"/>
      </w:pPr>
      <w:r>
        <w:t xml:space="preserve">4. Los gastos correspondientes a actuaciones medioambientales serán deducibles cuando se correspondan a un plan formulado por el contribuyente y aceptado por la Administración </w:t>
      </w:r>
      <w:r>
        <w:lastRenderedPageBreak/>
        <w:t>tributaria. Reglamentariamente se establecerá el procedimiento para la resolución de los planes que se formulen.</w:t>
      </w:r>
    </w:p>
    <w:p w:rsidR="007D13FC" w:rsidRDefault="007D13FC" w:rsidP="00BC515E">
      <w:pPr>
        <w:jc w:val="both"/>
      </w:pPr>
      <w:r>
        <w:t>5. Los gastos que, de conformidad con los tres apartados anteriores, no hubieran resultado fiscalmente deducibles, se integrarán en la base imponible del período impositivo en el que se aplique la provisión o se destine el gasto a su finalidad.</w:t>
      </w:r>
    </w:p>
    <w:p w:rsidR="007D13FC" w:rsidRDefault="007D13FC" w:rsidP="00BC515E">
      <w:pPr>
        <w:jc w:val="both"/>
      </w:pPr>
      <w:r>
        <w:t>6. Los gastos de personal que se correspondan con pagos basados en instrumentos de patrimonio, utilizados como fórmula de retribución a los empleados, y se satisfagan mediante la entrega de los mismos, serán fiscalmente deducibles cuando se produzca esta entrega.</w:t>
      </w:r>
    </w:p>
    <w:p w:rsidR="007D13FC" w:rsidRDefault="007D13FC" w:rsidP="00BC515E">
      <w:pPr>
        <w:jc w:val="both"/>
      </w:pPr>
      <w:r>
        <w:t>7. Los gastos relativos a las provisiones técnicas realizadas por las entidades aseguradoras, serán deducibles hasta el importe de las cuantías mínimas establecidas por las normas aplicables. Con ese mismo límite, el importe de la dotación en el ejercicio a la reserva de estabilización será deducible en la determinación de la base imponible, aun cuando no se haya integrado en la cuenta de pérdidas y ganancias. Cualquier aplicación de dicha reserva se integrará en la base imponible del período impositivo en el que se produzca.</w:t>
      </w:r>
    </w:p>
    <w:p w:rsidR="007D13FC" w:rsidRDefault="007D13FC" w:rsidP="00BC515E">
      <w:pPr>
        <w:jc w:val="both"/>
      </w:pPr>
      <w:r>
        <w:t>Las correcciones por deterioro de primas o cuotas pendientes de cobro serán incompatibles, para los mismos saldos, con la dotación para la cobertura de posibles insolvencias de deudores.</w:t>
      </w:r>
    </w:p>
    <w:p w:rsidR="007D13FC" w:rsidRDefault="007D13FC" w:rsidP="00BC515E">
      <w:pPr>
        <w:jc w:val="both"/>
      </w:pPr>
      <w:r>
        <w:t>8. Serán deducibles los gastos relativos al fondo de provisiones técnicas efectuados por las sociedades de garantía recíproca, con cargo a su cuenta de pérdidas y ganancias, hasta que el mencionado fondo alcance la cuantía mínima obligatoria a que se refiere el artículo 9 de la Ley 1/1994, de 11 de marzo, sobre Régimen Jurídico de las Sociedades de Garantía Recíproca. Las dotaciones que excedan las cuantías obligatorias serán deducibles en un 75 por ciento.</w:t>
      </w:r>
    </w:p>
    <w:p w:rsidR="007D13FC" w:rsidRDefault="007D13FC" w:rsidP="00BC515E">
      <w:pPr>
        <w:jc w:val="both"/>
      </w:pPr>
      <w:r>
        <w:t>No se integrarán en la base imponible las subvenciones otorgadas por las Administraciones públicas a las sociedades de garantía recíproca ni las rentas que se deriven de dichas subvenciones, siempre que unas y otras se destinen al fondo de provisiones técnicas. Lo previsto en este apartado también se aplicará a las sociedades de reafianzamiento en cuanto a las actividades que de acuerdo con lo previsto en el artículo 11 de la Ley sobre Régimen Jurídico de las Sociedades de Garantía Recíproca, han de integrar necesariamente su objeto social.</w:t>
      </w:r>
    </w:p>
    <w:p w:rsidR="007D13FC" w:rsidRDefault="007D13FC" w:rsidP="00BC515E">
      <w:pPr>
        <w:jc w:val="both"/>
      </w:pPr>
      <w:r>
        <w:t>9. Los gastos inherentes a los riesgos derivados de garantías de reparación y revisión, serán deducibles hasta el importe necesario para determinar un saldo de la provisión no superior al resultado de aplicar a las ventas con garantías vivas a la conclusión del período impositivo el porcentaje determinado por la proporción en que se hubieran hallado los gastos realizados para hacer frente a las garantías habidas en el período impositivo y en los dos anteriores en relación a las ventas con garantías realizadas en dichos períodos impositivos.</w:t>
      </w:r>
    </w:p>
    <w:p w:rsidR="007D13FC" w:rsidRDefault="007D13FC" w:rsidP="00BC515E">
      <w:pPr>
        <w:jc w:val="both"/>
      </w:pPr>
    </w:p>
    <w:p w:rsidR="007D13FC" w:rsidRDefault="007D13FC" w:rsidP="00BC515E">
      <w:pPr>
        <w:jc w:val="both"/>
      </w:pPr>
      <w:r>
        <w:t>Lo dispuesto en el párrafo anterior también se aplicará a las dotaciones para la cobertura de gastos accesorios por devoluciones de ventas.</w:t>
      </w:r>
    </w:p>
    <w:p w:rsidR="007D13FC" w:rsidRDefault="007D13FC" w:rsidP="00BC515E">
      <w:pPr>
        <w:jc w:val="both"/>
      </w:pPr>
      <w:r>
        <w:lastRenderedPageBreak/>
        <w:t>Las entidades de nueva creación también podrán deducir las dotaciones a que hace referencia el párrafo primero, mediante la fijación del porcentaje referido en este respecto de los gastos y ventas realizados en los períodos impositivos que hubieren transcurrido.</w:t>
      </w:r>
    </w:p>
    <w:p w:rsidR="007D13FC" w:rsidRDefault="007D13FC" w:rsidP="00BC515E">
      <w:pPr>
        <w:jc w:val="both"/>
      </w:pPr>
      <w:r>
        <w:t>GASTOS NO DEDUCIBLES(art.15 LIS):</w:t>
      </w:r>
    </w:p>
    <w:p w:rsidR="007D13FC" w:rsidRDefault="007D13FC" w:rsidP="00BC515E">
      <w:pPr>
        <w:jc w:val="both"/>
      </w:pPr>
      <w:r>
        <w:t>No tendrán la consideración de gastos fiscalmente deducibles:</w:t>
      </w:r>
    </w:p>
    <w:p w:rsidR="007D13FC" w:rsidRDefault="007D13FC" w:rsidP="00BC515E">
      <w:pPr>
        <w:jc w:val="both"/>
      </w:pPr>
      <w:r>
        <w:t>a) Los que representen una retribución de los fondos propios.</w:t>
      </w:r>
    </w:p>
    <w:p w:rsidR="007D13FC" w:rsidRDefault="007D13FC" w:rsidP="00BC515E">
      <w:pPr>
        <w:jc w:val="both"/>
      </w:pPr>
      <w:r>
        <w:t>A los efectos de lo previsto en esta Ley, tendrá la consideración de retribución de fondos propios, la correspondiente a los valores representativos del capital o de los fondos propios de entidades, con independencia de su consideración contable.</w:t>
      </w:r>
    </w:p>
    <w:p w:rsidR="007D13FC" w:rsidRDefault="007D13FC" w:rsidP="00BC515E">
      <w:pPr>
        <w:jc w:val="both"/>
      </w:pPr>
      <w:r>
        <w:t>Asimismo, tendrán la consideración de retribución de fondos propios la correspondiente a los préstamos participativos otorgados por entidades que formen parte del mismo grupo de sociedades según los criterios establecidos en el artículo 42 del Código de Comercio, con independencia de la residencia y de la obligación de formular cuentas anuales consolidadas.</w:t>
      </w:r>
    </w:p>
    <w:p w:rsidR="007D13FC" w:rsidRDefault="007D13FC" w:rsidP="00BC515E">
      <w:pPr>
        <w:jc w:val="both"/>
      </w:pPr>
      <w:r>
        <w:t>b) Los derivados de la contabilización del Impuesto sobre Sociedades. No tendrán la consideración de ingresos los procedentes de dicha contabilización.</w:t>
      </w:r>
    </w:p>
    <w:p w:rsidR="007D13FC" w:rsidRDefault="007D13FC" w:rsidP="00BC515E">
      <w:pPr>
        <w:jc w:val="both"/>
      </w:pPr>
      <w:r>
        <w:t>c) Las multas y sanciones penales y administrativas, los recargos del período ejecutivo y el recargo por declaración extemporánea sin requerimiento previo.</w:t>
      </w:r>
    </w:p>
    <w:p w:rsidR="007D13FC" w:rsidRDefault="007D13FC" w:rsidP="00BC515E">
      <w:pPr>
        <w:jc w:val="both"/>
      </w:pPr>
      <w:r>
        <w:t>d) Las pérdidas del juego.</w:t>
      </w:r>
    </w:p>
    <w:p w:rsidR="007D13FC" w:rsidRDefault="007D13FC" w:rsidP="00BC515E">
      <w:pPr>
        <w:jc w:val="both"/>
      </w:pPr>
      <w:r>
        <w:t>e) Los donativos y liberalidades.</w:t>
      </w:r>
    </w:p>
    <w:p w:rsidR="007D13FC" w:rsidRDefault="007D13FC" w:rsidP="00BC515E">
      <w:pPr>
        <w:jc w:val="both"/>
      </w:pPr>
      <w:r>
        <w:t>No se entenderán comprendidos en esta letra e) los gastos por atenciones a clientes o proveedores ni los que con arreglo a los usos y costumbres se efectúen con respecto al personal de la empresa ni los realizados para promocionar, directa o indirectamente, la venta de bienes y prestación de servicios, ni los que se hallen correlacionados con los ingresos.</w:t>
      </w:r>
    </w:p>
    <w:p w:rsidR="007D13FC" w:rsidRDefault="007D13FC" w:rsidP="00BC515E">
      <w:pPr>
        <w:jc w:val="both"/>
      </w:pPr>
      <w:r>
        <w:t>No obstante, los gastos por atenciones a clientes o proveedores serán deducibles con el límite del 1 por ciento del importe neto de la cifra de negocios del período impositivo.</w:t>
      </w:r>
    </w:p>
    <w:p w:rsidR="007D13FC" w:rsidRDefault="007D13FC" w:rsidP="00BC515E">
      <w:pPr>
        <w:jc w:val="both"/>
      </w:pPr>
      <w:r>
        <w:t>Tampoco se entenderán comprendidos en esta letra e) las retribuciones a los administradores por el desempeño de funciones de alta dirección, u otras funciones derivadas de un contrato de carácter laboral con la entidad.</w:t>
      </w:r>
    </w:p>
    <w:p w:rsidR="007D13FC" w:rsidRDefault="007D13FC" w:rsidP="00BC515E">
      <w:pPr>
        <w:jc w:val="both"/>
      </w:pPr>
      <w:r>
        <w:t>f) Los gastos de actuaciones contr</w:t>
      </w:r>
      <w:r w:rsidR="00DB27D5">
        <w:t>arias al ordenamiento jurídico.</w:t>
      </w:r>
    </w:p>
    <w:p w:rsidR="007D13FC" w:rsidRDefault="007D13FC" w:rsidP="00BC515E">
      <w:pPr>
        <w:jc w:val="both"/>
      </w:pPr>
      <w:r>
        <w:t>g) Los gastos de servicios correspondientes a operaciones realizadas, directa o indirectamente, con personas o entidades residentes en países o territorios calificados como paraísos fiscales, o que se paguen a través de personas o entidades residentes en estos, excepto que el contribuyente pruebe que el gasto devengado responde a una operación o transacción efectivamente realizada.</w:t>
      </w:r>
    </w:p>
    <w:p w:rsidR="007D13FC" w:rsidRDefault="007D13FC" w:rsidP="00BC515E">
      <w:pPr>
        <w:jc w:val="both"/>
      </w:pPr>
      <w:r>
        <w:lastRenderedPageBreak/>
        <w:t>Las normas sobre transparencia fiscal internacional no se aplicarán en relación con las rentas correspondientes a los gastos calificados como fiscalmente no deducibles.</w:t>
      </w:r>
    </w:p>
    <w:p w:rsidR="007D13FC" w:rsidRDefault="007D13FC" w:rsidP="00BC515E">
      <w:pPr>
        <w:jc w:val="both"/>
      </w:pPr>
      <w:r>
        <w:t>h) Los gastos financieros devengados en el período impositivo, derivados de deudas con entidades del grupo según los criterios establecidos en el artículo 42 del Código de Comercio, con independencia de la residencia y de la obligación de formular cuentas anuales consolidadas, destinadas a la adquisición, a otras entidades del grupo, de participaciones en el capital o fondos propios de cualquier tipo de entidades, o a la realización de aportaciones en el capital o fondos propios de otras entidades del grupo, salvo que el contribuyente acredite que existen motivos económicos válidos para la realización de dichas operaciones.</w:t>
      </w:r>
    </w:p>
    <w:p w:rsidR="007D13FC" w:rsidRDefault="007D13FC" w:rsidP="00BC515E">
      <w:pPr>
        <w:jc w:val="both"/>
      </w:pPr>
      <w:r>
        <w:t>i) Los gastos derivados de la extinción de la relación laboral, común o especial, o de la relación mercantil a que se refiere el artículo 17.2.e) de la Ley 35/2006, de 28 de noviembre, del Impuesto sobre la Renta de las Personas Físicas y de modificación parcial de las leyes de los Impuestos sobre Sociedades, sobre la Renta de no Residentes y sobre el Patrimonio, o de ambas, aun cuando se satisfagan en varios períodos impositivos, que excedan, para cada perceptor, del mayor de los siguientes importes:</w:t>
      </w:r>
    </w:p>
    <w:p w:rsidR="007D13FC" w:rsidRDefault="007D13FC" w:rsidP="00BC515E">
      <w:pPr>
        <w:jc w:val="both"/>
      </w:pPr>
      <w:r>
        <w:t>1.º 1 millón de euros.</w:t>
      </w:r>
    </w:p>
    <w:p w:rsidR="007D13FC" w:rsidRDefault="007D13FC" w:rsidP="00BC515E">
      <w:pPr>
        <w:jc w:val="both"/>
      </w:pPr>
      <w:r>
        <w:t>2.º El importe establecido con carácter obligatorio en el Estatuto de los Trabajadores, en su normativa de desarrollo o, en su caso, en la normativa reguladora de la ejecución de sentencias, sin que pueda considerarse como tal la establecida en virtud de convenio, pacto o contrato. No obstante, en los supuestos de despidos colectivos realizados de conformidad con lo dispuesto en el artículo 51 del Estatuto de los Trabajadores, o producidos por las causas previstas en la letra c) del artículo 52 del citado Estatuto, siempre que, en ambos casos, se deban a causas económicas, técnicas, organizativas, de producción o por fuerza mayor, será el importe establecido con carácter obligatorio en el mencionado Estatuto para el despido improcedente.</w:t>
      </w:r>
    </w:p>
    <w:p w:rsidR="007D13FC" w:rsidRDefault="007D13FC" w:rsidP="00BC515E">
      <w:pPr>
        <w:jc w:val="both"/>
      </w:pPr>
      <w:r>
        <w:t>A estos efectos, se computarán las cantidades satisfechas por otras entidades que formen parte de un mismo grupo de sociedades en las que concurran las circunstancias previstas en el artículo 42 del Código de Comercio, con independencia de su residencia y de la obligación de formular cue</w:t>
      </w:r>
      <w:r>
        <w:t>ntas anuales consolidadas.</w:t>
      </w:r>
    </w:p>
    <w:p w:rsidR="007D13FC" w:rsidRDefault="007D13FC" w:rsidP="00BC515E">
      <w:pPr>
        <w:jc w:val="both"/>
      </w:pPr>
      <w:r>
        <w:t>k) Las pérdidas por deterioro de los valores representativos de la participación en el capital o en los fondos propios de entidades respecto de la que se de alguna de</w:t>
      </w:r>
      <w:r w:rsidR="00DB27D5">
        <w:t xml:space="preserve"> las siguientes circunstancias:</w:t>
      </w:r>
    </w:p>
    <w:p w:rsidR="007D13FC" w:rsidRDefault="007D13FC" w:rsidP="00BC515E">
      <w:pPr>
        <w:jc w:val="both"/>
      </w:pPr>
      <w:r>
        <w:t>1.º que, en el período impositivo en que se registre el deterioro, se cumplan los requisitos establecidos en el artículo 21 de esta Ley, o</w:t>
      </w:r>
    </w:p>
    <w:p w:rsidR="007D13FC" w:rsidRDefault="007D13FC" w:rsidP="00BC515E">
      <w:pPr>
        <w:jc w:val="both"/>
      </w:pPr>
      <w:r>
        <w:t>2.º que, en caso de participación en el capital o en los fondos propios de entidades no residentes en territorio español, en dicho período impositivo no se cumpla el requisito establecido en la letra b) del apartado 1 del artículo 21 de esta Ley.</w:t>
      </w:r>
    </w:p>
    <w:p w:rsidR="007D13FC" w:rsidRDefault="007D13FC" w:rsidP="00BC515E">
      <w:pPr>
        <w:jc w:val="both"/>
      </w:pPr>
      <w:r>
        <w:t xml:space="preserve">l) Las disminuciones de valor originadas por aplicación del criterio del valor razonable correspondientes a valores representativos de las participaciones en el capital o en los fondos propios de entidades a que se refiere la letra anterior, que se imputen en la cuenta de pérdidas </w:t>
      </w:r>
      <w:r>
        <w:lastRenderedPageBreak/>
        <w:t>y ganancias, salvo que, con carácter previo, se haya integrado en la base imponible, en su caso, un incremento de valor correspondiente a valores homogéneos del mismo importe.</w:t>
      </w:r>
    </w:p>
    <w:p w:rsidR="007D13FC" w:rsidRDefault="007D13FC" w:rsidP="00BC515E">
      <w:pPr>
        <w:jc w:val="both"/>
      </w:pPr>
      <w:r>
        <w:t>m) La deuda tributaria del Impuesto sobre Transmisiones Patrimoniales y Actos Jurídicos Documentados, modalidad Actos Jurídicos Documentados, documentos notariales, en los supuestos a que se refiere el párrafo segundo del artículo 29 del Texto refundido de la Ley del Impuesto sobre Transmisiones Patrimoniales y Actos Jurídicos Documentados, aprobado por el Real Decreto Legislativo 1/1993, de 24 de septiembre.</w:t>
      </w:r>
    </w:p>
    <w:p w:rsidR="007D13FC" w:rsidRDefault="007D13FC" w:rsidP="00BC515E">
      <w:pPr>
        <w:jc w:val="both"/>
      </w:pPr>
      <w:r>
        <w:t>n) Los que sean objeto de la deducción establecida en el artículo 38 bis de esta ley, incluidos los correspondientes a la amortización de los activos cuya inversión haya generado el derecho a la mencionada deducción.</w:t>
      </w:r>
    </w:p>
    <w:p w:rsidR="003F17BA" w:rsidRDefault="003F17BA" w:rsidP="00BC515E">
      <w:pPr>
        <w:jc w:val="both"/>
      </w:pPr>
      <w:r>
        <w:t>Por su parte el artículo 15 bis de la LIS hace alusión a la relación de conceptos que se considerarán fiscalmente no deducibles referidas a las denominadas asimetrías hibridas.</w:t>
      </w:r>
    </w:p>
    <w:p w:rsidR="007D13FC" w:rsidRDefault="007D13FC" w:rsidP="00BC515E">
      <w:pPr>
        <w:jc w:val="both"/>
      </w:pPr>
      <w:r>
        <w:t>LIMITACIÓN A LA DEDUCIBILIDAD DE LOS GASTOS FINANCIEROS (art.16 LIS):</w:t>
      </w:r>
    </w:p>
    <w:p w:rsidR="007D13FC" w:rsidRDefault="007D13FC" w:rsidP="00BC515E">
      <w:pPr>
        <w:jc w:val="both"/>
      </w:pPr>
      <w:r>
        <w:t>Los gastos financieros netos serán deducibles con el límite del 30 por ciento del beneficio operativo del ejercicio.</w:t>
      </w:r>
    </w:p>
    <w:p w:rsidR="007D13FC" w:rsidRDefault="007D13FC" w:rsidP="00BC515E">
      <w:pPr>
        <w:jc w:val="both"/>
      </w:pPr>
      <w:r>
        <w:t>A estos efectos, se entenderá por gastos financieros netos el exceso de gastos financieros respecto de los ingresos derivados de la cesión a terceros de capitales propios devengados en el período impositivo, excluidos aquellos gastos no deducibles a que se refieren las letras g) y h) del artículo 15 y el artículo 15 bis de esta ley.</w:t>
      </w:r>
    </w:p>
    <w:p w:rsidR="007D13FC" w:rsidRDefault="007D13FC" w:rsidP="00BC515E">
      <w:pPr>
        <w:jc w:val="both"/>
      </w:pPr>
      <w:r>
        <w:t>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el porcentaje de participación, directo o indirecto, sea al menos el 5 por ciento, excepto que dichas participaciones hayan sido adquiridas con deudas cuyos gastos financieros no resulten deducibles por aplicación de la letra h) del apartado 1 del artí</w:t>
      </w:r>
      <w:r w:rsidR="00DB27D5">
        <w:t>culo 15 de esta ley.</w:t>
      </w:r>
    </w:p>
    <w:p w:rsidR="007D13FC" w:rsidRDefault="007D13FC" w:rsidP="00BC515E">
      <w:pPr>
        <w:jc w:val="both"/>
      </w:pPr>
      <w:r>
        <w:t>En todo caso, serán deducibles gastos financieros netos del período impositivo por importe de 1 millón de euros.</w:t>
      </w:r>
    </w:p>
    <w:p w:rsidR="007D13FC" w:rsidRDefault="007D13FC" w:rsidP="00BC515E">
      <w:pPr>
        <w:jc w:val="both"/>
      </w:pPr>
      <w:r>
        <w:t>Los gastos financieros netos que no hayan sido objeto de deducción podrán deducirse en los períodos impositivos siguientes, conjuntamente con los del período impositivo correspondiente, y con el límite previsto en este apartado.</w:t>
      </w:r>
    </w:p>
    <w:p w:rsidR="007D13FC" w:rsidRDefault="007D13FC" w:rsidP="00BC515E">
      <w:pPr>
        <w:jc w:val="both"/>
      </w:pPr>
      <w:r w:rsidRPr="007D13FC">
        <w:t xml:space="preserve">En el caso de que los gastos financieros netos del período impositivo no alcanzaran el límite establecido en el apartado 1 de este artículo, la diferencia entre el citado límite y los gastos financieros netos del período impositivo se adicionará al límite previsto en el apartado 1 de este </w:t>
      </w:r>
      <w:r w:rsidRPr="007D13FC">
        <w:lastRenderedPageBreak/>
        <w:t>artículo, respecto de la deducción de gastos financieros netos en los períodos impositivos que concluyan en los 5 años inmediatos y sucesivos, hasta que se deduzca dicha diferencia.</w:t>
      </w:r>
    </w:p>
    <w:p w:rsidR="003F17BA" w:rsidRDefault="003F17BA" w:rsidP="00BC515E">
      <w:pPr>
        <w:jc w:val="both"/>
      </w:pPr>
      <w:r>
        <w:t xml:space="preserve">REGLAS DE VALORACIÓN </w:t>
      </w:r>
      <w:r w:rsidR="004D2C54">
        <w:t>(art.17 LIS)</w:t>
      </w:r>
    </w:p>
    <w:p w:rsidR="004D2C54" w:rsidRDefault="004D2C54" w:rsidP="00BC515E">
      <w:pPr>
        <w:jc w:val="both"/>
      </w:pPr>
      <w:r>
        <w:t xml:space="preserve">Los elementos patrimoniales se valorarán de acuerdo con los criterios establecidos en el </w:t>
      </w:r>
      <w:r w:rsidR="00BC515E">
        <w:t>Código</w:t>
      </w:r>
      <w:r>
        <w:t xml:space="preserve"> de </w:t>
      </w:r>
      <w:r w:rsidR="00BC515E">
        <w:t>Comercio,</w:t>
      </w:r>
      <w:r>
        <w:t xml:space="preserve"> corregidos por la aplicación de los preceptos establecidos en la </w:t>
      </w:r>
      <w:r w:rsidR="00BC515E">
        <w:t>LIS. No</w:t>
      </w:r>
      <w:r>
        <w:t xml:space="preserve"> </w:t>
      </w:r>
      <w:r w:rsidR="00BC515E">
        <w:t>obstante,</w:t>
      </w:r>
      <w:r>
        <w:t xml:space="preserve"> las variaciones de valor originadas por aplicación del criterio del valor razonable no tendrán efectos fiscales mientras no deban imputarse a la cuenta de pérdidas y ganancias sin perjuicio de los señalado en la letra l) del artículo 15 de la LIS.</w:t>
      </w:r>
    </w:p>
    <w:p w:rsidR="004D2C54" w:rsidRDefault="004D2C54" w:rsidP="00BC515E">
      <w:pPr>
        <w:jc w:val="both"/>
      </w:pPr>
      <w:r>
        <w:t>Se establecen las siguientes reglas especiales de valoración:</w:t>
      </w:r>
    </w:p>
    <w:p w:rsidR="004D2C54" w:rsidRDefault="004D2C54" w:rsidP="00BC515E">
      <w:pPr>
        <w:jc w:val="both"/>
      </w:pPr>
      <w:r w:rsidRPr="004D2C54">
        <w:t>Los elementos patrimoniales transmitidos en virtud de fusión y escisión total o parcial, se valorarán, en sede de las entidades y de sus socios, de acuerdo con lo establecido en el Capítulo VII del Título VII de esta Ley</w:t>
      </w:r>
      <w:r>
        <w:t>.</w:t>
      </w:r>
    </w:p>
    <w:p w:rsidR="004D2C54" w:rsidRDefault="004D2C54" w:rsidP="00BC515E">
      <w:pPr>
        <w:jc w:val="both"/>
      </w:pPr>
      <w:r>
        <w:t>Se valorarán por su valor de mercado los sigu</w:t>
      </w:r>
      <w:r>
        <w:t>ientes elementos patrimoniales:</w:t>
      </w:r>
    </w:p>
    <w:p w:rsidR="004D2C54" w:rsidRDefault="004D2C54" w:rsidP="00BC515E">
      <w:pPr>
        <w:jc w:val="both"/>
      </w:pPr>
      <w:r>
        <w:t xml:space="preserve">a) Los transmitidos o adquiridos a título lucrativo. No tendrán esta </w:t>
      </w:r>
      <w:r>
        <w:t>consideración las subvenciones.</w:t>
      </w:r>
    </w:p>
    <w:p w:rsidR="004D2C54" w:rsidRDefault="004D2C54" w:rsidP="00BC515E">
      <w:pPr>
        <w:jc w:val="both"/>
      </w:pPr>
      <w:r>
        <w:t>b) Los aportados a entidades y los valores recibidos en contraprestación, salvo que resulte de aplicación el régimen previsto en el Capítulo VII del Título VII de esta Ley o bien que resulte de apl</w:t>
      </w:r>
      <w:r>
        <w:t>icación el apartado 2 anterior.</w:t>
      </w:r>
    </w:p>
    <w:p w:rsidR="004D2C54" w:rsidRDefault="004D2C54" w:rsidP="00BC515E">
      <w:pPr>
        <w:jc w:val="both"/>
      </w:pPr>
      <w:r>
        <w:t>c) Los transmitidos a los socios por causa de disolución, separación de éstos, reducción del capital con devolución de aportaciones, reparto de la prima de emisió</w:t>
      </w:r>
      <w:r>
        <w:t>n y distribución de beneficios.</w:t>
      </w:r>
    </w:p>
    <w:p w:rsidR="004D2C54" w:rsidRDefault="004D2C54" w:rsidP="00BC515E">
      <w:pPr>
        <w:jc w:val="both"/>
      </w:pPr>
      <w:r>
        <w:t xml:space="preserve">d) Los transmitidos en virtud de fusión, y escisión total o parcial, salvo que resulte de aplicación el régimen previsto en el Capítulo </w:t>
      </w:r>
      <w:r>
        <w:t>VII del Título VII de esta Ley.</w:t>
      </w:r>
    </w:p>
    <w:p w:rsidR="004D2C54" w:rsidRDefault="00DB27D5" w:rsidP="00BC515E">
      <w:pPr>
        <w:jc w:val="both"/>
      </w:pPr>
      <w:r>
        <w:t>e) Los adquiridos por permuta.</w:t>
      </w:r>
    </w:p>
    <w:p w:rsidR="004D2C54" w:rsidRDefault="004D2C54" w:rsidP="00BC515E">
      <w:pPr>
        <w:jc w:val="both"/>
      </w:pPr>
      <w:r>
        <w:t xml:space="preserve">f) Los adquiridos por canje o conversión, salvo que resulte de aplicación el régimen previsto en el Capítulo </w:t>
      </w:r>
      <w:r>
        <w:t>VII del Título VII de esta Ley.</w:t>
      </w:r>
    </w:p>
    <w:p w:rsidR="004D2C54" w:rsidRDefault="004D2C54" w:rsidP="00BC515E">
      <w:pPr>
        <w:jc w:val="both"/>
      </w:pPr>
      <w:r>
        <w:t>Se entenderá por valor de mercado el que hubiera sido acordado entre partes independientes, pudiendo admitirse cualquiera de los métodos previstos e</w:t>
      </w:r>
      <w:r>
        <w:t>n el artículo 18.4 de esta Ley.</w:t>
      </w:r>
    </w:p>
    <w:p w:rsidR="004D2C54" w:rsidRDefault="004D2C54" w:rsidP="00BC515E">
      <w:pPr>
        <w:jc w:val="both"/>
      </w:pPr>
      <w:r>
        <w:t>En los supuestos previstos en las letras a), b), c) y d) del apartado anterior, la entidad transmitente integrará en su base imponible la diferencia entre el valor de mercado de los elementos transmitidos y su valor fiscal. No obstante, en el supuesto de aumento de capital o fondos propios por compensación de créditos, la entidad transmitente integrará en su base imponible la diferencia entre el importe del aumento de capital o fondos propios, en la proporción que le corresponda, y el valor fiscal del crédito capitalizado.</w:t>
      </w:r>
    </w:p>
    <w:p w:rsidR="004D2C54" w:rsidRDefault="004D2C54" w:rsidP="00BC515E">
      <w:pPr>
        <w:jc w:val="both"/>
      </w:pPr>
      <w:r>
        <w:lastRenderedPageBreak/>
        <w:t>En los supuestos previstos en las letras e) y f) del apartado anterior, las entidades integrarán en la base imponible la diferencia entre el valor de mercado de los elementos adquiridos y el valor fiscal de los entregados.</w:t>
      </w:r>
    </w:p>
    <w:p w:rsidR="004D2C54" w:rsidRDefault="004D2C54" w:rsidP="00BC515E">
      <w:pPr>
        <w:jc w:val="both"/>
      </w:pPr>
      <w:r>
        <w:t>En la adquisición a título lucrativo, la entidad adquirente integrará en su base imponible el valor de mercado del elemento patrimonial adquirido.</w:t>
      </w:r>
    </w:p>
    <w:p w:rsidR="004D2C54" w:rsidRDefault="004D2C54" w:rsidP="00BC515E">
      <w:pPr>
        <w:jc w:val="both"/>
      </w:pPr>
      <w:r w:rsidRPr="004D2C54">
        <w:t>En la reducción de capital con devolución de aportaciones se integrará en la base imponible de los socios el exceso del valor de mercado de los elementos recibidos sobre el valor fiscal de la participación</w:t>
      </w:r>
      <w:r>
        <w:t>.</w:t>
      </w:r>
    </w:p>
    <w:p w:rsidR="004D2C54" w:rsidRPr="004D2C54" w:rsidRDefault="004D2C54" w:rsidP="00BC515E">
      <w:pPr>
        <w:jc w:val="both"/>
      </w:pPr>
      <w:r w:rsidRPr="004D2C54">
        <w:t>En la distribución de beneficios se integrará en la base imponible de los socios el valor de mercado de los elementos recibidos.</w:t>
      </w:r>
    </w:p>
    <w:p w:rsidR="004D2C54" w:rsidRPr="004D2C54" w:rsidRDefault="004D2C54" w:rsidP="00BC515E">
      <w:pPr>
        <w:jc w:val="both"/>
      </w:pPr>
      <w:r w:rsidRPr="004D2C54">
        <w:t xml:space="preserve"> En la disolución de entidades y separación de socios se integrará en la base imponible de éstos la diferencia entre el valor de mercado de los elementos recibidos y el valor fiscal de la participación anulada.</w:t>
      </w:r>
    </w:p>
    <w:p w:rsidR="004D2C54" w:rsidRPr="004D2C54" w:rsidRDefault="004D2C54" w:rsidP="00BC515E">
      <w:pPr>
        <w:jc w:val="both"/>
      </w:pPr>
      <w:r w:rsidRPr="004D2C54">
        <w:t>En la fusión, absorción o escisión total o parcial se integrará en la base imponible de los socios la diferencia entre el valor de mercado de la participación recibida y el valor fiscal de la participación anulada, salvo que resulte de aplicación el régimen fiscal especial previsto en el Capítulo VII del Título VII de esta Ley.</w:t>
      </w:r>
    </w:p>
    <w:p w:rsidR="004D2C54" w:rsidRPr="004D2C54" w:rsidRDefault="004D2C54" w:rsidP="00BC515E">
      <w:pPr>
        <w:jc w:val="both"/>
      </w:pPr>
      <w:r w:rsidRPr="004D2C54">
        <w:t>La reducción de capital cuya finalidad sea diferente a la devolución de aportaciones no determinará para los socios rentas, positivas o negativas, integrables en la base imponible.</w:t>
      </w:r>
    </w:p>
    <w:p w:rsidR="004D2C54" w:rsidRDefault="004D2C54" w:rsidP="00BC515E">
      <w:pPr>
        <w:jc w:val="both"/>
      </w:pPr>
      <w:r w:rsidRPr="004D2C54">
        <w:t>En los casos de coberturas contables y partidas cubiertas con cambios de valor reconocidos en la cuenta de pérdidas y ganancias, aquellas minorarán el valor de estas a los efectos de determinar el tratamiento fiscal que corresponda a la renta obtenida.</w:t>
      </w:r>
    </w:p>
    <w:p w:rsidR="004D2C54" w:rsidRDefault="004D2C54" w:rsidP="00BC515E">
      <w:pPr>
        <w:jc w:val="both"/>
      </w:pPr>
      <w:r>
        <w:t>OPERACIONES VINCULADAS (ART.18 LIS)</w:t>
      </w:r>
    </w:p>
    <w:p w:rsidR="004D2C54" w:rsidRPr="004D2C54" w:rsidRDefault="004D2C54" w:rsidP="00BC515E">
      <w:pPr>
        <w:jc w:val="both"/>
      </w:pPr>
      <w:r w:rsidRPr="004D2C54">
        <w:t>Las operaciones efectuadas entre personas o entidades vinculadas se valorarán por su valor de mercado. Se entenderá por valor de mercado aquel que se habría acordado por personas o entidades independientes en condiciones que respeten el principio de libre competencia.</w:t>
      </w:r>
    </w:p>
    <w:p w:rsidR="004D2C54" w:rsidRPr="004D2C54" w:rsidRDefault="004D2C54" w:rsidP="00BC515E">
      <w:pPr>
        <w:jc w:val="both"/>
      </w:pPr>
      <w:r w:rsidRPr="004D2C54">
        <w:t>Se considerarán personas o entidades vinculadas las siguientes:</w:t>
      </w:r>
    </w:p>
    <w:p w:rsidR="004D2C54" w:rsidRPr="004D2C54" w:rsidRDefault="004D2C54" w:rsidP="00BC515E">
      <w:pPr>
        <w:jc w:val="both"/>
      </w:pPr>
      <w:r w:rsidRPr="004D2C54">
        <w:t>a) Una entidad y sus socios o partícipes.</w:t>
      </w:r>
    </w:p>
    <w:p w:rsidR="004D2C54" w:rsidRPr="004D2C54" w:rsidRDefault="004D2C54" w:rsidP="00BC515E">
      <w:pPr>
        <w:jc w:val="both"/>
      </w:pPr>
      <w:r w:rsidRPr="004D2C54">
        <w:t>b) Una entidad y sus consejeros o administradores, salvo en lo correspondiente a la retribución por el ejercicio de sus funciones.</w:t>
      </w:r>
    </w:p>
    <w:p w:rsidR="004D2C54" w:rsidRPr="004D2C54" w:rsidRDefault="004D2C54" w:rsidP="00BC515E">
      <w:pPr>
        <w:jc w:val="both"/>
      </w:pPr>
      <w:r w:rsidRPr="004D2C54">
        <w:t>c) Una entidad y los cónyuges o personas unidas por relaciones de parentesco, en línea directa o colateral, por consanguinidad o afinidad hasta el tercer grado de los socios o partícipes, consejeros o administradores.</w:t>
      </w:r>
    </w:p>
    <w:p w:rsidR="004D2C54" w:rsidRPr="004D2C54" w:rsidRDefault="004D2C54" w:rsidP="00BC515E">
      <w:pPr>
        <w:jc w:val="both"/>
      </w:pPr>
      <w:r w:rsidRPr="004D2C54">
        <w:t>d) Dos entidades que pertenezcan a un grupo.</w:t>
      </w:r>
    </w:p>
    <w:p w:rsidR="004D2C54" w:rsidRPr="004D2C54" w:rsidRDefault="004D2C54" w:rsidP="00BC515E">
      <w:pPr>
        <w:jc w:val="both"/>
      </w:pPr>
      <w:r w:rsidRPr="004D2C54">
        <w:lastRenderedPageBreak/>
        <w:t>e) Una entidad y los consejeros o administradores de otra entidad, cuando ambas entidades pertenezcan a un grupo.</w:t>
      </w:r>
    </w:p>
    <w:p w:rsidR="004D2C54" w:rsidRPr="004D2C54" w:rsidRDefault="004D2C54" w:rsidP="00BC515E">
      <w:pPr>
        <w:jc w:val="both"/>
      </w:pPr>
      <w:r w:rsidRPr="004D2C54">
        <w:t>f) Una entidad y otra entidad participada por la primera indirectamente en, al menos, el 25 por ciento del capital social o de los fondos propios.</w:t>
      </w:r>
    </w:p>
    <w:p w:rsidR="004D2C54" w:rsidRPr="004D2C54" w:rsidRDefault="004D2C54" w:rsidP="00BC515E">
      <w:pPr>
        <w:jc w:val="both"/>
      </w:pPr>
      <w:r w:rsidRPr="004D2C54">
        <w:t>g) Dos entidades en las cuales los mismos socios, partícipes o sus cónyuges, o personas unidas por relaciones de parentesco, en línea directa o colateral, por consanguinidad o afinidad hasta el tercer grado, participen, directa o indirectamente en, al menos, el 25 por ciento del capital social o los fondos propios.</w:t>
      </w:r>
    </w:p>
    <w:p w:rsidR="004D2C54" w:rsidRPr="004D2C54" w:rsidRDefault="004D2C54" w:rsidP="00BC515E">
      <w:pPr>
        <w:jc w:val="both"/>
      </w:pPr>
      <w:r w:rsidRPr="004D2C54">
        <w:t>h) Una entidad residente en territorio español y sus establecimientos permanentes en el extranjero.</w:t>
      </w:r>
    </w:p>
    <w:p w:rsidR="004D2C54" w:rsidRPr="004D2C54" w:rsidRDefault="004D2C54" w:rsidP="00BC515E">
      <w:pPr>
        <w:jc w:val="both"/>
      </w:pPr>
      <w:r w:rsidRPr="004D2C54">
        <w:t>En los supuestos en los que la vinculación se defina en función de la relación de los socios o partícipes con la entidad, la participación deberá ser igual o superior al 25 por ciento. La mención a los administradores incluirá a los de derecho y a los de hecho.</w:t>
      </w:r>
    </w:p>
    <w:p w:rsidR="004D2C54" w:rsidRPr="004D2C54" w:rsidRDefault="004D2C54" w:rsidP="00BC515E">
      <w:pPr>
        <w:jc w:val="both"/>
      </w:pPr>
      <w:r w:rsidRPr="004D2C54">
        <w:t>Existe grupo cuando una entidad ostente o pueda ostentar el control de otra u otras según los criterios establecidos en el artículo 42 del Código de Comercio, con independencia de su residencia y de la obligación de formular cuentas anuales consolidadas.</w:t>
      </w:r>
    </w:p>
    <w:p w:rsidR="004D2C54" w:rsidRPr="004D2C54" w:rsidRDefault="004D2C54" w:rsidP="00BC515E">
      <w:pPr>
        <w:jc w:val="both"/>
      </w:pPr>
      <w:r w:rsidRPr="004D2C54">
        <w:t>Las personas o entidades vinculadas, con objeto de justificar que las operaciones efectuadas se han valorado por su valor de mercado, deberán mantener a disposición de la Administración tributaria, de acuerdo con principios de proporcionalidad y suficiencia, la documentación específica que se establezca reglamentariamente.</w:t>
      </w:r>
    </w:p>
    <w:p w:rsidR="004D2C54" w:rsidRDefault="004D2C54" w:rsidP="00BC515E">
      <w:pPr>
        <w:jc w:val="both"/>
      </w:pPr>
      <w:r w:rsidRPr="004D2C54">
        <w:t>Para la determinación del valor de mercado se aplicará cualquiera de los siguientes métodos</w:t>
      </w:r>
      <w:r>
        <w:t>:</w:t>
      </w:r>
    </w:p>
    <w:p w:rsidR="004D2C54" w:rsidRDefault="004D2C54" w:rsidP="00BC515E">
      <w:pPr>
        <w:jc w:val="both"/>
      </w:pPr>
      <w:r>
        <w:t>-Precio libre comparable</w:t>
      </w:r>
    </w:p>
    <w:p w:rsidR="004D2C54" w:rsidRDefault="004D2C54" w:rsidP="00BC515E">
      <w:pPr>
        <w:jc w:val="both"/>
      </w:pPr>
      <w:r>
        <w:t>-Coste Incrementado</w:t>
      </w:r>
    </w:p>
    <w:p w:rsidR="004D2C54" w:rsidRDefault="004D2C54" w:rsidP="00BC515E">
      <w:pPr>
        <w:jc w:val="both"/>
      </w:pPr>
      <w:r>
        <w:t>-Precio de reventa</w:t>
      </w:r>
    </w:p>
    <w:p w:rsidR="004D2C54" w:rsidRDefault="004D2C54" w:rsidP="00BC515E">
      <w:pPr>
        <w:jc w:val="both"/>
      </w:pPr>
      <w:r>
        <w:t>- Distribución de resultado</w:t>
      </w:r>
    </w:p>
    <w:p w:rsidR="004D2C54" w:rsidRDefault="004D2C54" w:rsidP="00BC515E">
      <w:pPr>
        <w:jc w:val="both"/>
      </w:pPr>
      <w:r>
        <w:t>-Margen neto operacional</w:t>
      </w:r>
    </w:p>
    <w:p w:rsidR="008301BC" w:rsidRDefault="00BC515E" w:rsidP="00BC515E">
      <w:pPr>
        <w:jc w:val="both"/>
      </w:pPr>
      <w:r w:rsidRPr="00BC515E">
        <w:t>Los contribuyentes podrán solicitar a la Administración tributaria que determine la valoración de las operaciones efectuadas entre personas o entidades vinculadas con carácter previo a la realización de éstas. Dicha solicitud se acompañará de una propuesta que se fundamentará en el principio de libre competencia</w:t>
      </w:r>
      <w:r>
        <w:t>.</w:t>
      </w:r>
    </w:p>
    <w:p w:rsidR="00BC515E" w:rsidRDefault="00BC515E" w:rsidP="00BC515E">
      <w:pPr>
        <w:jc w:val="both"/>
      </w:pPr>
      <w:r>
        <w:t>La Administración tributaria podrá formalizar acuerdos con otras Administraciones a los efectos de determinar conjuntamente el valor de mercado de las operaciones.</w:t>
      </w:r>
    </w:p>
    <w:p w:rsidR="00BC515E" w:rsidRDefault="00BC515E" w:rsidP="00BC515E">
      <w:pPr>
        <w:jc w:val="both"/>
      </w:pPr>
      <w:r>
        <w:t xml:space="preserve">El acuerdo de valoración surtirá efectos respecto de las operaciones realizadas con posterioridad a la fecha en que se apruebe, y tendrá validez durante los períodos impositivos que se concreten </w:t>
      </w:r>
      <w:r>
        <w:lastRenderedPageBreak/>
        <w:t>en el propio acuerdo, sin que pueda exceder de los 4 períodos impositivos siguientes al de la fecha en que se apruebe.</w:t>
      </w:r>
    </w:p>
    <w:p w:rsidR="00BC515E" w:rsidRDefault="00BC515E" w:rsidP="00BC515E">
      <w:pPr>
        <w:jc w:val="both"/>
      </w:pPr>
      <w:r w:rsidRPr="00BC515E">
        <w:t>La Administración tributaria podrá comprobar las operaciones realizadas entre personas o entidades vinculadas y efectuará, en su caso, las correcciones que procedan en los términos que se hubieran acordado entre partes independientes de acuerdo con el principio de libre competencia, respecto de las operaciones sujetas a este Impuesto, al Impuesto sobre la Renta de las Personas Físicas o al Impuesto sobre la Renta de no Residentes, con la documentación aportada por el contribuyente y los datos e información de que disponga. La Administración tributaria quedará vinculada por dicha corrección en relación con el resto de personas o entidades vinculadas</w:t>
      </w:r>
      <w:r>
        <w:t>.</w:t>
      </w:r>
    </w:p>
    <w:p w:rsidR="00BC515E" w:rsidRDefault="00BC515E" w:rsidP="00BC515E">
      <w:pPr>
        <w:jc w:val="both"/>
      </w:pPr>
      <w:r w:rsidRPr="00BC515E">
        <w:t>En aquellas operaciones en las que se determine que el valor convenido es distinto del valor de mercado, la diferencia entre ambos valores tendrá, para las personas o entidades vinculadas, el tratamiento fiscal que corresponda a la naturaleza de las rentas puestas de manifiesto como consecuencia de la existencia de dicha diferencia</w:t>
      </w:r>
      <w:r>
        <w:t>.</w:t>
      </w:r>
    </w:p>
    <w:p w:rsidR="00BC515E" w:rsidRDefault="00BC515E" w:rsidP="00BC515E">
      <w:pPr>
        <w:jc w:val="both"/>
      </w:pPr>
      <w:r>
        <w:t>OPERACIONES CONSISTENTES EN CAMBIOS DE RESIDENCIA (ART.19 LIS)</w:t>
      </w:r>
    </w:p>
    <w:p w:rsidR="00BC515E" w:rsidRDefault="00BC515E" w:rsidP="00BC515E">
      <w:pPr>
        <w:pStyle w:val="Prrafodelista"/>
        <w:numPr>
          <w:ilvl w:val="0"/>
          <w:numId w:val="2"/>
        </w:numPr>
        <w:jc w:val="both"/>
      </w:pPr>
      <w:r w:rsidRPr="00BC515E">
        <w:t>Se integrará en la base imponible la diferencia entre el valor de mercado y el valor fiscal de los elementos patrimoniales que sean propiedad de una entidad residente en territorio español que traslada su residencia fuera de éste, excepto que dichos elementos patrimoniales queden afectados a un establecimiento permanente situado en territorio español de la mencionada entidad. En caso de afectación a un establecimiento permanente, será de aplicación a dichos elementos patrimoniales lo previsto en el artículo 78 de esta Ley</w:t>
      </w:r>
      <w:r>
        <w:t>.</w:t>
      </w:r>
    </w:p>
    <w:p w:rsidR="00BC515E" w:rsidRDefault="00BC515E" w:rsidP="00BC515E">
      <w:pPr>
        <w:pStyle w:val="Prrafodelista"/>
        <w:numPr>
          <w:ilvl w:val="0"/>
          <w:numId w:val="2"/>
        </w:numPr>
        <w:jc w:val="both"/>
      </w:pPr>
      <w:r w:rsidRPr="00BC515E">
        <w:t>Las operaciones que se efectúen con personas o entidades residentes en países o territorios calificados como paraísos fiscales se valorarán por su valor de mercado</w:t>
      </w:r>
      <w:r>
        <w:t>.</w:t>
      </w:r>
    </w:p>
    <w:p w:rsidR="00BC515E" w:rsidRDefault="00BC515E" w:rsidP="00BC515E">
      <w:pPr>
        <w:jc w:val="both"/>
      </w:pPr>
    </w:p>
    <w:p w:rsidR="00BC515E" w:rsidRDefault="00BC515E" w:rsidP="00BC515E">
      <w:pPr>
        <w:jc w:val="both"/>
      </w:pPr>
      <w:r>
        <w:t>EFECTOS DE LA VALORACIÓN CONTABLE DIFERENTE A LA FISCAL (ART.20 LIS).</w:t>
      </w:r>
    </w:p>
    <w:p w:rsidR="00BC515E" w:rsidRDefault="00BC515E" w:rsidP="00BC515E">
      <w:pPr>
        <w:jc w:val="both"/>
      </w:pPr>
      <w:r>
        <w:t>Cuando un elemento patrimonial o un servicio tengan diferente valoración contable y fiscal, la entidad adquirente de aquél integrará en su base imponible la diferencia entre</w:t>
      </w:r>
      <w:r w:rsidR="00DB27D5">
        <w:t xml:space="preserve"> ambas, de la siguiente manera:</w:t>
      </w:r>
      <w:bookmarkStart w:id="0" w:name="_GoBack"/>
      <w:bookmarkEnd w:id="0"/>
    </w:p>
    <w:p w:rsidR="00BC515E" w:rsidRDefault="00BC515E" w:rsidP="00BC515E">
      <w:pPr>
        <w:jc w:val="both"/>
      </w:pPr>
      <w:r>
        <w:t>a) Tratándose de elementos patrimoniales integrantes del activo circulante, en el período impositivo en que éstos motiven el devengo de un ingreso o un gasto.</w:t>
      </w:r>
    </w:p>
    <w:p w:rsidR="00BC515E" w:rsidRDefault="00BC515E" w:rsidP="00BC515E">
      <w:pPr>
        <w:jc w:val="both"/>
      </w:pPr>
      <w:r>
        <w:t>b) Tratándose de elementos patrimoniales no amortizables integrantes del inmovilizado, en el período impositivo en que éstos se transmitan o se den de baja.</w:t>
      </w:r>
    </w:p>
    <w:p w:rsidR="00BC515E" w:rsidRDefault="00BC515E" w:rsidP="00BC515E">
      <w:pPr>
        <w:jc w:val="both"/>
      </w:pPr>
      <w:r>
        <w:t>c) Tratándose de elementos patrimoniales amortizables integrantes del inmovilizado, en los períodos impositivos que resten de vida útil, aplicando a la citada diferencia el método de amortización utilizado respecto de los referidos elementos, salvo que sean objeto de transmisión o baja con anterioridad, en cuyo caso, se integrará con ocasión de la misma.</w:t>
      </w:r>
    </w:p>
    <w:p w:rsidR="00BC515E" w:rsidRDefault="00BC515E" w:rsidP="00BC515E">
      <w:pPr>
        <w:jc w:val="both"/>
      </w:pPr>
      <w:r>
        <w:lastRenderedPageBreak/>
        <w:t>d) Tratándose de servicios, en el período impositivo en que se reciban, excepto que su importe deba incorporarse a un elemento patrimonial en cuyo caso se estará a lo previsto en los párrafos anteriores.</w:t>
      </w:r>
    </w:p>
    <w:sectPr w:rsidR="00BC51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B6DF8"/>
    <w:multiLevelType w:val="hybridMultilevel"/>
    <w:tmpl w:val="3196B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E0646A"/>
    <w:multiLevelType w:val="hybridMultilevel"/>
    <w:tmpl w:val="C868BB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C"/>
    <w:rsid w:val="002D5520"/>
    <w:rsid w:val="003F17BA"/>
    <w:rsid w:val="004D2C54"/>
    <w:rsid w:val="007D13FC"/>
    <w:rsid w:val="008301BC"/>
    <w:rsid w:val="009D4501"/>
    <w:rsid w:val="00BC515E"/>
    <w:rsid w:val="00CD15C1"/>
    <w:rsid w:val="00DB27D5"/>
    <w:rsid w:val="00F36414"/>
    <w:rsid w:val="00F55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A932"/>
  <w15:chartTrackingRefBased/>
  <w15:docId w15:val="{4CB0F131-BB7B-4BE1-B86B-243FBA68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0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06241">
      <w:bodyDiv w:val="1"/>
      <w:marLeft w:val="0"/>
      <w:marRight w:val="0"/>
      <w:marTop w:val="0"/>
      <w:marBottom w:val="0"/>
      <w:divBdr>
        <w:top w:val="none" w:sz="0" w:space="0" w:color="auto"/>
        <w:left w:val="none" w:sz="0" w:space="0" w:color="auto"/>
        <w:bottom w:val="none" w:sz="0" w:space="0" w:color="auto"/>
        <w:right w:val="none" w:sz="0" w:space="0" w:color="auto"/>
      </w:divBdr>
    </w:div>
    <w:div w:id="20699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4982</Words>
  <Characters>27406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MINHAFP</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Calderón Herranz, Pablo</dc:creator>
  <cp:keywords/>
  <dc:description/>
  <cp:lastModifiedBy>Calderón Herranz, Pablo</cp:lastModifiedBy>
  <cp:revision>4</cp:revision>
  <dcterms:created xsi:type="dcterms:W3CDTF">2023-03-03T09:37:00Z</dcterms:created>
  <dcterms:modified xsi:type="dcterms:W3CDTF">2023-03-03T12:10:00Z</dcterms:modified>
</cp:coreProperties>
</file>