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94" w:rsidRPr="00174CB4" w:rsidRDefault="00336794" w:rsidP="00336794">
      <w:bookmarkStart w:id="0" w:name="_GoBack"/>
      <w:bookmarkEnd w:id="0"/>
      <w:r w:rsidRPr="00174CB4">
        <w:t>EJEMPLO:</w:t>
      </w:r>
    </w:p>
    <w:p w:rsidR="00336794" w:rsidRPr="00174CB4" w:rsidRDefault="00336794" w:rsidP="00336794">
      <w:r w:rsidRPr="00174CB4">
        <w:t>Sociedad amplia capital en la relación de ¼,  el total de acciones son 500.000 acciones, la sociedad tiene 50.000 acciones propias. Un inversor tiene 1.800 acciones de la sociedad. ¿Cuantas acciones le corresponden al inversor?</w:t>
      </w:r>
    </w:p>
    <w:p w:rsidR="00336794" w:rsidRPr="00174CB4" w:rsidRDefault="00336794" w:rsidP="00336794">
      <w:smartTag w:uri="urn:schemas-microsoft-com:office:smarttags" w:element="PersonName">
        <w:smartTagPr>
          <w:attr w:name="ProductID" w:val="la Sociedad"/>
        </w:smartTagPr>
        <w:r w:rsidRPr="00174CB4">
          <w:t>La Sociedad</w:t>
        </w:r>
      </w:smartTag>
      <w:r w:rsidRPr="00174CB4">
        <w:t xml:space="preserve"> con su relación ¼, emitirá 500.000/4 = 125.000 acciones, al inversor no le corresponden 1.800/4=450 acciones, NO; el inversor recibirá 1.800 x1/4 + </w:t>
      </w:r>
      <w:r w:rsidRPr="00174CB4">
        <w:rPr>
          <w:position w:val="-24"/>
        </w:rPr>
        <w:object w:dxaOrig="9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2pt" o:ole="">
            <v:imagedata r:id="rId5" o:title=""/>
          </v:shape>
          <o:OLEObject Type="Embed" ProgID="Equation.3" ShapeID="_x0000_i1025" DrawAspect="Content" ObjectID="_1656258823" r:id="rId6"/>
        </w:object>
      </w:r>
      <w:r w:rsidRPr="00174CB4">
        <w:t xml:space="preserve"> = 500 acciones, porque las acciones nuevas que corresponden a la autocartera se reparten entre los restantes accionistas.</w:t>
      </w:r>
    </w:p>
    <w:p w:rsidR="00336794" w:rsidRPr="00174CB4" w:rsidRDefault="00336794" w:rsidP="00336794">
      <w:r w:rsidRPr="00174CB4">
        <w:t>Supongamos que el enunciado da una relación 5/18 de acciones nuevas/antiguas pero para el inversor, en este caso a éste le corresponderán 5/18 x 1.800 = 500 acciones, y la sociedad no tendrá que emitir 500.000 x 5/18= 5.555,55 acciones, NO, la sociedad emitirá 5/18 x (500.000 – 50.000)=125.000 acciones.</w:t>
      </w:r>
    </w:p>
    <w:p w:rsidR="00336794" w:rsidRPr="00174CB4" w:rsidRDefault="00336794" w:rsidP="00336794">
      <w:r w:rsidRPr="00174CB4">
        <w:t xml:space="preserve">Por tanto cuando den una relación de </w:t>
      </w:r>
      <w:r w:rsidRPr="00174CB4">
        <w:rPr>
          <w:i/>
          <w:iCs/>
        </w:rPr>
        <w:t>acciones nuevas/acciones antiguas</w:t>
      </w:r>
      <w:r w:rsidRPr="00174CB4">
        <w:t xml:space="preserve"> habrá que saber si es la relación del inversor o del accionistas, salvo en caso de ampliaciones totalmente liberadas donde coinciden (es el caso de los derechos de asignación gratuita a que hace referencia el </w:t>
      </w:r>
      <w:r w:rsidRPr="00174CB4">
        <w:rPr>
          <w:i/>
          <w:iCs/>
        </w:rPr>
        <w:t xml:space="preserve">artículo </w:t>
      </w:r>
      <w:r>
        <w:rPr>
          <w:i/>
          <w:iCs/>
        </w:rPr>
        <w:t xml:space="preserve">148 </w:t>
      </w:r>
      <w:r>
        <w:rPr>
          <w:iCs/>
        </w:rPr>
        <w:t>TRLSC, letra a, segundo párrafo</w:t>
      </w:r>
      <w:r w:rsidRPr="00174CB4">
        <w:t>.</w:t>
      </w:r>
    </w:p>
    <w:p w:rsidR="00336794" w:rsidRPr="00174CB4" w:rsidRDefault="00336794" w:rsidP="00336794">
      <w:r w:rsidRPr="00174CB4">
        <w:t xml:space="preserve">En cuanto a los accionistas morosos, su derecho está en suspenso hasta que satisfaga sus dividendos pasivos, si no satisfacen los dividendos pasivos en el plazo señalado para el ejercicio de los derechos de suscripción preferente se extinguirá el derecho, pero cualquiera que sea el caso  no afectará al resto de los inversores.  En nuestro ejemplo, si tuviésemos </w:t>
      </w:r>
      <w:smartTag w:uri="urn:schemas-microsoft-com:office:smarttags" w:element="metricconverter">
        <w:smartTagPr>
          <w:attr w:name="ProductID" w:val="100.000 a"/>
        </w:smartTagPr>
        <w:r w:rsidRPr="00174CB4">
          <w:t>100.000 a</w:t>
        </w:r>
      </w:smartTag>
      <w:r w:rsidRPr="00174CB4">
        <w:t xml:space="preserve">cciones en mora que no van a pagar, el número de acciones a emitir sería  ¼ x 400.000= 100.000 acciones, y al inversor no moroso le corresponderían 1.800 x1/4 + </w:t>
      </w:r>
      <w:r w:rsidRPr="00174CB4">
        <w:rPr>
          <w:position w:val="-24"/>
        </w:rPr>
        <w:object w:dxaOrig="900" w:dyaOrig="639">
          <v:shape id="_x0000_i1026" type="#_x0000_t75" style="width:45pt;height:32pt" o:ole="">
            <v:imagedata r:id="rId5" o:title=""/>
          </v:shape>
          <o:OLEObject Type="Embed" ProgID="Equation.3" ShapeID="_x0000_i1026" DrawAspect="Content" ObjectID="_1656258824" r:id="rId7"/>
        </w:object>
      </w:r>
      <w:r w:rsidRPr="00174CB4">
        <w:t xml:space="preserve"> = 500; si los accionistas morosos hubiesen pagado, el número de acciones a emitir sería ¼ x 500.000= 125.000 acciones, y el inversor no moroso seguiría recibiendo las mismas acciones. Este hecho se justifica porque mientras la autocartera atribuye los derechos preferentes de suscripción al resto de accionistas (morosos o no), las acciones en mora no hacen está atribución al resto de acciones sino que se suspende su derecho.</w:t>
      </w:r>
    </w:p>
    <w:p w:rsidR="00DC4D03" w:rsidRDefault="00336794">
      <w:r w:rsidRPr="00174CB4">
        <w:t>El inversor emitirá acciones nuevas en función del total de acciones en que se compone su capital social, exceptuando las acciones en mora en el caso de que el accionista moroso no vaya satisfacer sus dividendos pasivos antes de finalizar el plazo del ejercicio del derecho de suscripción preferente.</w:t>
      </w:r>
    </w:p>
    <w:sectPr w:rsidR="00DC4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94"/>
    <w:rsid w:val="00336794"/>
    <w:rsid w:val="00DC4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94"/>
    <w:pPr>
      <w:spacing w:before="120" w:after="120" w:line="360" w:lineRule="atLeast"/>
      <w:jc w:val="both"/>
    </w:pPr>
    <w:rPr>
      <w:rFonts w:ascii="Times New Roman" w:eastAsia="Arial" w:hAnsi="Times New Roman"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94"/>
    <w:pPr>
      <w:spacing w:before="120" w:after="120" w:line="360" w:lineRule="atLeast"/>
      <w:jc w:val="both"/>
    </w:pPr>
    <w:rPr>
      <w:rFonts w:ascii="Times New Roman" w:eastAsia="Arial" w:hAnsi="Times New Roman"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2081</Characters>
  <Application>Microsoft Office Word</Application>
  <DocSecurity>0</DocSecurity>
  <Lines>17</Lines>
  <Paragraphs>4</Paragraphs>
  <ScaleCrop>false</ScaleCrop>
  <Company>Hewlett-Packard Company</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1</cp:revision>
  <dcterms:created xsi:type="dcterms:W3CDTF">2020-07-14T17:07:00Z</dcterms:created>
  <dcterms:modified xsi:type="dcterms:W3CDTF">2020-07-14T17:07:00Z</dcterms:modified>
</cp:coreProperties>
</file>